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CABC4" w14:textId="77777777" w:rsidR="00E376BD" w:rsidRPr="00856F68" w:rsidRDefault="00E376BD" w:rsidP="00353377">
      <w:pPr>
        <w:pStyle w:val="Default"/>
        <w:rPr>
          <w:rFonts w:ascii="Arial" w:hAnsi="Arial" w:cs="Arial"/>
          <w:b/>
          <w:sz w:val="23"/>
          <w:szCs w:val="23"/>
        </w:rPr>
      </w:pPr>
    </w:p>
    <w:p w14:paraId="132663F5" w14:textId="77777777" w:rsidR="002715F6" w:rsidRPr="00856F68" w:rsidRDefault="009776A7" w:rsidP="00353377">
      <w:pPr>
        <w:pStyle w:val="Default"/>
        <w:rPr>
          <w:rFonts w:ascii="Arial" w:hAnsi="Arial" w:cs="Arial"/>
          <w:b/>
        </w:rPr>
      </w:pPr>
      <w:r>
        <w:rPr>
          <w:rFonts w:ascii="Arial" w:hAnsi="Arial" w:cs="Arial"/>
          <w:b/>
          <w:noProof/>
        </w:rPr>
        <w:object w:dxaOrig="1440" w:dyaOrig="1440" w14:anchorId="1D9F1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5pt;margin-top:2.4pt;width:34.45pt;height:45pt;z-index:251657216" o:allowincell="f">
            <v:imagedata r:id="rId8" o:title=""/>
            <w10:wrap type="square"/>
          </v:shape>
          <o:OLEObject Type="Embed" ProgID="MSPhotoEd.3" ShapeID="_x0000_s1028" DrawAspect="Content" ObjectID="_1652858729" r:id="rId9"/>
        </w:object>
      </w:r>
      <w:r w:rsidR="002715F6" w:rsidRPr="00856F68">
        <w:rPr>
          <w:rFonts w:ascii="Arial" w:hAnsi="Arial" w:cs="Arial"/>
          <w:b/>
        </w:rPr>
        <w:t>McMaster University School of Social Work</w:t>
      </w:r>
    </w:p>
    <w:p w14:paraId="42D57B1B" w14:textId="77777777" w:rsidR="00353377" w:rsidRPr="00856F68" w:rsidRDefault="0088454B" w:rsidP="003F60FC">
      <w:pPr>
        <w:pStyle w:val="Default"/>
        <w:rPr>
          <w:rFonts w:ascii="Arial" w:hAnsi="Arial" w:cs="Arial"/>
          <w:b/>
        </w:rPr>
      </w:pPr>
      <w:r>
        <w:rPr>
          <w:rFonts w:ascii="Arial" w:hAnsi="Arial" w:cs="Arial"/>
          <w:b/>
        </w:rPr>
        <w:t>SW7</w:t>
      </w:r>
      <w:r w:rsidR="00657D23">
        <w:rPr>
          <w:rFonts w:ascii="Arial" w:hAnsi="Arial" w:cs="Arial"/>
          <w:b/>
        </w:rPr>
        <w:t>43</w:t>
      </w:r>
      <w:r>
        <w:rPr>
          <w:rFonts w:ascii="Arial" w:hAnsi="Arial" w:cs="Arial"/>
          <w:b/>
        </w:rPr>
        <w:t xml:space="preserve">: </w:t>
      </w:r>
      <w:r w:rsidRPr="002A006E">
        <w:rPr>
          <w:rStyle w:val="Emphasis"/>
          <w:rFonts w:cs="Helvetica"/>
          <w:b/>
        </w:rPr>
        <w:t>Critical Approaches to Evidence and Evaluation in Social Services and Communities</w:t>
      </w:r>
    </w:p>
    <w:p w14:paraId="12E09121" w14:textId="3FEBDF6B" w:rsidR="00353377" w:rsidRPr="00856F68" w:rsidRDefault="0034476A" w:rsidP="003F60FC">
      <w:pPr>
        <w:pStyle w:val="Default"/>
        <w:rPr>
          <w:rFonts w:ascii="Arial" w:hAnsi="Arial" w:cs="Arial"/>
        </w:rPr>
      </w:pPr>
      <w:r>
        <w:rPr>
          <w:rFonts w:ascii="Arial" w:hAnsi="Arial" w:cs="Arial"/>
        </w:rPr>
        <w:t>June 29</w:t>
      </w:r>
      <w:r w:rsidR="00275856">
        <w:rPr>
          <w:rFonts w:ascii="Arial" w:hAnsi="Arial" w:cs="Arial"/>
        </w:rPr>
        <w:t xml:space="preserve"> –</w:t>
      </w:r>
      <w:r>
        <w:rPr>
          <w:rFonts w:ascii="Arial" w:hAnsi="Arial" w:cs="Arial"/>
        </w:rPr>
        <w:t xml:space="preserve"> August 10</w:t>
      </w:r>
      <w:r w:rsidR="00856F68">
        <w:rPr>
          <w:rFonts w:ascii="Arial" w:hAnsi="Arial" w:cs="Arial"/>
        </w:rPr>
        <w:t xml:space="preserve">, </w:t>
      </w:r>
      <w:r w:rsidR="0088454B">
        <w:rPr>
          <w:rFonts w:ascii="Arial" w:hAnsi="Arial" w:cs="Arial"/>
        </w:rPr>
        <w:t>20</w:t>
      </w:r>
      <w:r>
        <w:rPr>
          <w:rFonts w:ascii="Arial" w:hAnsi="Arial" w:cs="Arial"/>
        </w:rPr>
        <w:t>20</w:t>
      </w:r>
      <w:r w:rsidR="0088454B">
        <w:rPr>
          <w:rFonts w:ascii="Arial" w:hAnsi="Arial" w:cs="Arial"/>
        </w:rPr>
        <w:t>,</w:t>
      </w:r>
      <w:r w:rsidR="000D7A37" w:rsidRPr="00856F68">
        <w:rPr>
          <w:rFonts w:ascii="Arial" w:hAnsi="Arial" w:cs="Arial"/>
        </w:rPr>
        <w:t xml:space="preserve"> </w:t>
      </w:r>
      <w:r w:rsidR="00275856">
        <w:rPr>
          <w:rFonts w:ascii="Arial" w:hAnsi="Arial" w:cs="Arial"/>
        </w:rPr>
        <w:t xml:space="preserve">Mondays </w:t>
      </w:r>
      <w:r w:rsidR="00657D23">
        <w:rPr>
          <w:rFonts w:ascii="Arial" w:hAnsi="Arial" w:cs="Arial"/>
        </w:rPr>
        <w:t>&amp; Thursdays 4:</w:t>
      </w:r>
      <w:r w:rsidR="00DB162D">
        <w:rPr>
          <w:rFonts w:ascii="Arial" w:hAnsi="Arial" w:cs="Arial"/>
        </w:rPr>
        <w:t>30</w:t>
      </w:r>
      <w:r w:rsidR="00657D23">
        <w:rPr>
          <w:rFonts w:ascii="Arial" w:hAnsi="Arial" w:cs="Arial"/>
        </w:rPr>
        <w:t>-7:</w:t>
      </w:r>
      <w:r w:rsidR="00DB162D">
        <w:rPr>
          <w:rFonts w:ascii="Arial" w:hAnsi="Arial" w:cs="Arial"/>
        </w:rPr>
        <w:t>20</w:t>
      </w:r>
      <w:r w:rsidR="00657D23">
        <w:rPr>
          <w:rFonts w:ascii="Arial" w:hAnsi="Arial" w:cs="Arial"/>
        </w:rPr>
        <w:t xml:space="preserve"> p.m.</w:t>
      </w:r>
      <w:r w:rsidR="00DB162D">
        <w:rPr>
          <w:rFonts w:ascii="Arial" w:hAnsi="Arial" w:cs="Arial"/>
        </w:rPr>
        <w:t xml:space="preserve"> </w:t>
      </w:r>
      <w:r>
        <w:rPr>
          <w:rFonts w:ascii="Arial" w:hAnsi="Arial" w:cs="Arial"/>
        </w:rPr>
        <w:t>online</w:t>
      </w:r>
    </w:p>
    <w:p w14:paraId="4C2C5C0E" w14:textId="77777777" w:rsidR="002C6ABB" w:rsidRPr="00856F68" w:rsidRDefault="003F60FC" w:rsidP="0088454B">
      <w:pPr>
        <w:pStyle w:val="Default"/>
        <w:ind w:left="993"/>
        <w:rPr>
          <w:rFonts w:ascii="Arial" w:hAnsi="Arial" w:cs="Arial"/>
        </w:rPr>
      </w:pPr>
      <w:r w:rsidRPr="00856F68">
        <w:rPr>
          <w:rFonts w:ascii="Arial" w:hAnsi="Arial" w:cs="Arial"/>
        </w:rPr>
        <w:t>Instructor:</w:t>
      </w:r>
      <w:r w:rsidR="0088454B">
        <w:rPr>
          <w:rFonts w:ascii="Arial" w:hAnsi="Arial" w:cs="Arial"/>
        </w:rPr>
        <w:t xml:space="preserve"> Stephanie Baker Collins</w:t>
      </w:r>
    </w:p>
    <w:p w14:paraId="5CD46059" w14:textId="77777777" w:rsidR="003F60FC" w:rsidRDefault="0088454B" w:rsidP="0088454B">
      <w:pPr>
        <w:pStyle w:val="Default"/>
        <w:ind w:left="993"/>
        <w:rPr>
          <w:rFonts w:ascii="Arial" w:hAnsi="Arial" w:cs="Arial"/>
        </w:rPr>
      </w:pPr>
      <w:r>
        <w:rPr>
          <w:rFonts w:ascii="Arial" w:hAnsi="Arial" w:cs="Arial"/>
        </w:rPr>
        <w:t>Office: KTH-324</w:t>
      </w:r>
    </w:p>
    <w:p w14:paraId="5A811950" w14:textId="1C9F6785" w:rsidR="005C0205" w:rsidRPr="00856F68" w:rsidRDefault="007C1BA1" w:rsidP="008D68D6">
      <w:pPr>
        <w:pStyle w:val="Default"/>
        <w:tabs>
          <w:tab w:val="left" w:pos="5930"/>
          <w:tab w:val="left" w:pos="6890"/>
        </w:tabs>
        <w:ind w:left="993"/>
        <w:rPr>
          <w:rFonts w:ascii="Arial" w:hAnsi="Arial" w:cs="Arial"/>
        </w:rPr>
      </w:pPr>
      <w:r>
        <w:rPr>
          <w:rFonts w:ascii="Arial" w:hAnsi="Arial" w:cs="Arial"/>
        </w:rPr>
        <w:t xml:space="preserve">Office hours: </w:t>
      </w:r>
      <w:r w:rsidR="0088454B">
        <w:rPr>
          <w:rFonts w:ascii="Arial" w:hAnsi="Arial" w:cs="Arial"/>
        </w:rPr>
        <w:t>By appointment</w:t>
      </w:r>
      <w:r w:rsidR="003C7405">
        <w:rPr>
          <w:rFonts w:ascii="Arial" w:hAnsi="Arial" w:cs="Arial"/>
        </w:rPr>
        <w:tab/>
      </w:r>
      <w:r w:rsidR="008D68D6">
        <w:rPr>
          <w:rFonts w:ascii="Arial" w:hAnsi="Arial" w:cs="Arial"/>
        </w:rPr>
        <w:tab/>
      </w:r>
    </w:p>
    <w:p w14:paraId="25B4E9E1" w14:textId="77777777" w:rsidR="0088454B" w:rsidRDefault="003F60FC" w:rsidP="0088454B">
      <w:pPr>
        <w:pStyle w:val="Default"/>
        <w:ind w:left="993"/>
        <w:rPr>
          <w:rFonts w:ascii="Arial" w:hAnsi="Arial" w:cs="Arial"/>
        </w:rPr>
      </w:pPr>
      <w:r w:rsidRPr="00856F68">
        <w:rPr>
          <w:rFonts w:ascii="Arial" w:hAnsi="Arial" w:cs="Arial"/>
        </w:rPr>
        <w:t>Email:</w:t>
      </w:r>
      <w:r w:rsidR="0088454B">
        <w:rPr>
          <w:rFonts w:ascii="Arial" w:hAnsi="Arial" w:cs="Arial"/>
        </w:rPr>
        <w:t xml:space="preserve"> sbcollins@mcmaster.ca</w:t>
      </w:r>
    </w:p>
    <w:p w14:paraId="287D3215" w14:textId="77777777" w:rsidR="006F4CDE" w:rsidRPr="007C1BA1" w:rsidRDefault="0088454B" w:rsidP="005D6D92">
      <w:pPr>
        <w:pStyle w:val="Default"/>
        <w:spacing w:after="480"/>
        <w:ind w:left="994"/>
        <w:rPr>
          <w:rFonts w:ascii="Arial" w:hAnsi="Arial" w:cs="Arial"/>
        </w:rPr>
      </w:pPr>
      <w:r>
        <w:rPr>
          <w:rFonts w:ascii="Arial" w:hAnsi="Arial" w:cs="Arial"/>
        </w:rPr>
        <w:t>Phone: 905-525-9140 ext. 23779</w:t>
      </w:r>
    </w:p>
    <w:p w14:paraId="65F72532" w14:textId="77777777" w:rsidR="006F4CDE" w:rsidRPr="005D6D92" w:rsidRDefault="0088454B" w:rsidP="005D6D92">
      <w:pPr>
        <w:jc w:val="center"/>
        <w:rPr>
          <w:rFonts w:cs="Arial"/>
          <w:lang w:val="en-GB"/>
        </w:rPr>
      </w:pPr>
      <w:r w:rsidRPr="005D6D92">
        <w:rPr>
          <w:rFonts w:cs="Arial"/>
          <w:lang w:val="en-GB"/>
        </w:rPr>
        <w:t>Table of Contents</w:t>
      </w:r>
    </w:p>
    <w:p w14:paraId="6AE55370" w14:textId="0BCEE403" w:rsidR="00E362F5" w:rsidRDefault="005D6D92">
      <w:pPr>
        <w:pStyle w:val="TOC1"/>
        <w:rPr>
          <w:rFonts w:eastAsiaTheme="minorEastAsia" w:cstheme="minorBidi"/>
          <w:noProof/>
          <w:sz w:val="22"/>
          <w:szCs w:val="22"/>
        </w:rPr>
      </w:pPr>
      <w:r w:rsidRPr="002F0E18">
        <w:rPr>
          <w:rFonts w:ascii="Arial" w:hAnsi="Arial" w:cs="Arial"/>
        </w:rPr>
        <w:fldChar w:fldCharType="begin"/>
      </w:r>
      <w:r w:rsidRPr="002F0E18">
        <w:rPr>
          <w:rFonts w:ascii="Arial" w:hAnsi="Arial" w:cs="Arial"/>
        </w:rPr>
        <w:instrText xml:space="preserve"> TOC \o "1-2" \h \z </w:instrText>
      </w:r>
      <w:r w:rsidRPr="002F0E18">
        <w:rPr>
          <w:rFonts w:ascii="Arial" w:hAnsi="Arial" w:cs="Arial"/>
        </w:rPr>
        <w:fldChar w:fldCharType="separate"/>
      </w:r>
      <w:hyperlink w:anchor="_Toc42244701" w:history="1">
        <w:r w:rsidR="00E362F5" w:rsidRPr="004C1602">
          <w:rPr>
            <w:rStyle w:val="Hyperlink"/>
            <w:noProof/>
          </w:rPr>
          <w:t>Course Overview</w:t>
        </w:r>
        <w:r w:rsidR="00E362F5">
          <w:rPr>
            <w:noProof/>
            <w:webHidden/>
          </w:rPr>
          <w:tab/>
        </w:r>
        <w:r w:rsidR="00E362F5">
          <w:rPr>
            <w:noProof/>
            <w:webHidden/>
          </w:rPr>
          <w:fldChar w:fldCharType="begin"/>
        </w:r>
        <w:r w:rsidR="00E362F5">
          <w:rPr>
            <w:noProof/>
            <w:webHidden/>
          </w:rPr>
          <w:instrText xml:space="preserve"> PAGEREF _Toc42244701 \h </w:instrText>
        </w:r>
        <w:r w:rsidR="00E362F5">
          <w:rPr>
            <w:noProof/>
            <w:webHidden/>
          </w:rPr>
        </w:r>
        <w:r w:rsidR="00E362F5">
          <w:rPr>
            <w:noProof/>
            <w:webHidden/>
          </w:rPr>
          <w:fldChar w:fldCharType="separate"/>
        </w:r>
        <w:r w:rsidR="00803744">
          <w:rPr>
            <w:noProof/>
            <w:webHidden/>
          </w:rPr>
          <w:t>2</w:t>
        </w:r>
        <w:r w:rsidR="00E362F5">
          <w:rPr>
            <w:noProof/>
            <w:webHidden/>
          </w:rPr>
          <w:fldChar w:fldCharType="end"/>
        </w:r>
      </w:hyperlink>
    </w:p>
    <w:p w14:paraId="7ABEEC71" w14:textId="2B328EC4" w:rsidR="00E362F5" w:rsidRDefault="009776A7">
      <w:pPr>
        <w:pStyle w:val="TOC2"/>
        <w:rPr>
          <w:rFonts w:eastAsiaTheme="minorEastAsia" w:cstheme="minorBidi"/>
          <w:noProof/>
        </w:rPr>
      </w:pPr>
      <w:hyperlink w:anchor="_Toc42244702" w:history="1">
        <w:r w:rsidR="00E362F5" w:rsidRPr="004C1602">
          <w:rPr>
            <w:rStyle w:val="Hyperlink"/>
            <w:noProof/>
          </w:rPr>
          <w:t>Course Description:</w:t>
        </w:r>
        <w:r w:rsidR="00E362F5">
          <w:rPr>
            <w:noProof/>
            <w:webHidden/>
          </w:rPr>
          <w:tab/>
        </w:r>
        <w:r w:rsidR="00E362F5">
          <w:rPr>
            <w:noProof/>
            <w:webHidden/>
          </w:rPr>
          <w:fldChar w:fldCharType="begin"/>
        </w:r>
        <w:r w:rsidR="00E362F5">
          <w:rPr>
            <w:noProof/>
            <w:webHidden/>
          </w:rPr>
          <w:instrText xml:space="preserve"> PAGEREF _Toc42244702 \h </w:instrText>
        </w:r>
        <w:r w:rsidR="00E362F5">
          <w:rPr>
            <w:noProof/>
            <w:webHidden/>
          </w:rPr>
        </w:r>
        <w:r w:rsidR="00E362F5">
          <w:rPr>
            <w:noProof/>
            <w:webHidden/>
          </w:rPr>
          <w:fldChar w:fldCharType="separate"/>
        </w:r>
        <w:r w:rsidR="00803744">
          <w:rPr>
            <w:noProof/>
            <w:webHidden/>
          </w:rPr>
          <w:t>2</w:t>
        </w:r>
        <w:r w:rsidR="00E362F5">
          <w:rPr>
            <w:noProof/>
            <w:webHidden/>
          </w:rPr>
          <w:fldChar w:fldCharType="end"/>
        </w:r>
      </w:hyperlink>
    </w:p>
    <w:p w14:paraId="09819587" w14:textId="3E3E3FCE" w:rsidR="00E362F5" w:rsidRDefault="009776A7">
      <w:pPr>
        <w:pStyle w:val="TOC2"/>
        <w:rPr>
          <w:rFonts w:eastAsiaTheme="minorEastAsia" w:cstheme="minorBidi"/>
          <w:noProof/>
        </w:rPr>
      </w:pPr>
      <w:hyperlink w:anchor="_Toc42244703" w:history="1">
        <w:r w:rsidR="00E362F5" w:rsidRPr="004C1602">
          <w:rPr>
            <w:rStyle w:val="Hyperlink"/>
            <w:rFonts w:eastAsia="MS Gothic"/>
            <w:noProof/>
          </w:rPr>
          <w:t>Course Objectives:</w:t>
        </w:r>
        <w:r w:rsidR="00E362F5">
          <w:rPr>
            <w:noProof/>
            <w:webHidden/>
          </w:rPr>
          <w:tab/>
        </w:r>
        <w:r w:rsidR="00E362F5">
          <w:rPr>
            <w:noProof/>
            <w:webHidden/>
          </w:rPr>
          <w:fldChar w:fldCharType="begin"/>
        </w:r>
        <w:r w:rsidR="00E362F5">
          <w:rPr>
            <w:noProof/>
            <w:webHidden/>
          </w:rPr>
          <w:instrText xml:space="preserve"> PAGEREF _Toc42244703 \h </w:instrText>
        </w:r>
        <w:r w:rsidR="00E362F5">
          <w:rPr>
            <w:noProof/>
            <w:webHidden/>
          </w:rPr>
        </w:r>
        <w:r w:rsidR="00E362F5">
          <w:rPr>
            <w:noProof/>
            <w:webHidden/>
          </w:rPr>
          <w:fldChar w:fldCharType="separate"/>
        </w:r>
        <w:r w:rsidR="00803744">
          <w:rPr>
            <w:noProof/>
            <w:webHidden/>
          </w:rPr>
          <w:t>2</w:t>
        </w:r>
        <w:r w:rsidR="00E362F5">
          <w:rPr>
            <w:noProof/>
            <w:webHidden/>
          </w:rPr>
          <w:fldChar w:fldCharType="end"/>
        </w:r>
      </w:hyperlink>
    </w:p>
    <w:p w14:paraId="4B5213DD" w14:textId="03CD033A" w:rsidR="00E362F5" w:rsidRDefault="009776A7">
      <w:pPr>
        <w:pStyle w:val="TOC2"/>
        <w:rPr>
          <w:rFonts w:eastAsiaTheme="minorEastAsia" w:cstheme="minorBidi"/>
          <w:noProof/>
        </w:rPr>
      </w:pPr>
      <w:hyperlink w:anchor="_Toc42244704" w:history="1">
        <w:r w:rsidR="00E362F5" w:rsidRPr="004C1602">
          <w:rPr>
            <w:rStyle w:val="Hyperlink"/>
            <w:rFonts w:eastAsia="Calibri"/>
            <w:noProof/>
          </w:rPr>
          <w:t>Course Format</w:t>
        </w:r>
        <w:r w:rsidR="00E362F5">
          <w:rPr>
            <w:noProof/>
            <w:webHidden/>
          </w:rPr>
          <w:tab/>
        </w:r>
        <w:r w:rsidR="00E362F5">
          <w:rPr>
            <w:noProof/>
            <w:webHidden/>
          </w:rPr>
          <w:fldChar w:fldCharType="begin"/>
        </w:r>
        <w:r w:rsidR="00E362F5">
          <w:rPr>
            <w:noProof/>
            <w:webHidden/>
          </w:rPr>
          <w:instrText xml:space="preserve"> PAGEREF _Toc42244704 \h </w:instrText>
        </w:r>
        <w:r w:rsidR="00E362F5">
          <w:rPr>
            <w:noProof/>
            <w:webHidden/>
          </w:rPr>
        </w:r>
        <w:r w:rsidR="00E362F5">
          <w:rPr>
            <w:noProof/>
            <w:webHidden/>
          </w:rPr>
          <w:fldChar w:fldCharType="separate"/>
        </w:r>
        <w:r w:rsidR="00803744">
          <w:rPr>
            <w:noProof/>
            <w:webHidden/>
          </w:rPr>
          <w:t>2</w:t>
        </w:r>
        <w:r w:rsidR="00E362F5">
          <w:rPr>
            <w:noProof/>
            <w:webHidden/>
          </w:rPr>
          <w:fldChar w:fldCharType="end"/>
        </w:r>
      </w:hyperlink>
    </w:p>
    <w:p w14:paraId="26D0EB7D" w14:textId="78CBD85C" w:rsidR="00E362F5" w:rsidRDefault="009776A7">
      <w:pPr>
        <w:pStyle w:val="TOC2"/>
        <w:rPr>
          <w:rFonts w:eastAsiaTheme="minorEastAsia" w:cstheme="minorBidi"/>
          <w:noProof/>
        </w:rPr>
      </w:pPr>
      <w:hyperlink w:anchor="_Toc42244705" w:history="1">
        <w:r w:rsidR="00E362F5" w:rsidRPr="004C1602">
          <w:rPr>
            <w:rStyle w:val="Hyperlink"/>
            <w:noProof/>
          </w:rPr>
          <w:t>Required Texts:</w:t>
        </w:r>
        <w:r w:rsidR="00E362F5">
          <w:rPr>
            <w:noProof/>
            <w:webHidden/>
          </w:rPr>
          <w:tab/>
        </w:r>
        <w:r w:rsidR="00E362F5">
          <w:rPr>
            <w:noProof/>
            <w:webHidden/>
          </w:rPr>
          <w:fldChar w:fldCharType="begin"/>
        </w:r>
        <w:r w:rsidR="00E362F5">
          <w:rPr>
            <w:noProof/>
            <w:webHidden/>
          </w:rPr>
          <w:instrText xml:space="preserve"> PAGEREF _Toc42244705 \h </w:instrText>
        </w:r>
        <w:r w:rsidR="00E362F5">
          <w:rPr>
            <w:noProof/>
            <w:webHidden/>
          </w:rPr>
        </w:r>
        <w:r w:rsidR="00E362F5">
          <w:rPr>
            <w:noProof/>
            <w:webHidden/>
          </w:rPr>
          <w:fldChar w:fldCharType="separate"/>
        </w:r>
        <w:r w:rsidR="00803744">
          <w:rPr>
            <w:noProof/>
            <w:webHidden/>
          </w:rPr>
          <w:t>2</w:t>
        </w:r>
        <w:r w:rsidR="00E362F5">
          <w:rPr>
            <w:noProof/>
            <w:webHidden/>
          </w:rPr>
          <w:fldChar w:fldCharType="end"/>
        </w:r>
      </w:hyperlink>
    </w:p>
    <w:p w14:paraId="37E6EAF5" w14:textId="5ACCA6B3" w:rsidR="00E362F5" w:rsidRDefault="009776A7">
      <w:pPr>
        <w:pStyle w:val="TOC1"/>
        <w:rPr>
          <w:rFonts w:eastAsiaTheme="minorEastAsia" w:cstheme="minorBidi"/>
          <w:noProof/>
          <w:sz w:val="22"/>
          <w:szCs w:val="22"/>
        </w:rPr>
      </w:pPr>
      <w:hyperlink w:anchor="_Toc42244706" w:history="1">
        <w:r w:rsidR="00E362F5" w:rsidRPr="004C1602">
          <w:rPr>
            <w:rStyle w:val="Hyperlink"/>
            <w:noProof/>
          </w:rPr>
          <w:t>Course Requirements/Assignments</w:t>
        </w:r>
        <w:r w:rsidR="00E362F5">
          <w:rPr>
            <w:noProof/>
            <w:webHidden/>
          </w:rPr>
          <w:tab/>
        </w:r>
        <w:r w:rsidR="00E362F5">
          <w:rPr>
            <w:noProof/>
            <w:webHidden/>
          </w:rPr>
          <w:fldChar w:fldCharType="begin"/>
        </w:r>
        <w:r w:rsidR="00E362F5">
          <w:rPr>
            <w:noProof/>
            <w:webHidden/>
          </w:rPr>
          <w:instrText xml:space="preserve"> PAGEREF _Toc42244706 \h </w:instrText>
        </w:r>
        <w:r w:rsidR="00E362F5">
          <w:rPr>
            <w:noProof/>
            <w:webHidden/>
          </w:rPr>
        </w:r>
        <w:r w:rsidR="00E362F5">
          <w:rPr>
            <w:noProof/>
            <w:webHidden/>
          </w:rPr>
          <w:fldChar w:fldCharType="separate"/>
        </w:r>
        <w:r w:rsidR="00803744">
          <w:rPr>
            <w:noProof/>
            <w:webHidden/>
          </w:rPr>
          <w:t>3</w:t>
        </w:r>
        <w:r w:rsidR="00E362F5">
          <w:rPr>
            <w:noProof/>
            <w:webHidden/>
          </w:rPr>
          <w:fldChar w:fldCharType="end"/>
        </w:r>
      </w:hyperlink>
    </w:p>
    <w:p w14:paraId="30D09CF6" w14:textId="2F8A2A17" w:rsidR="00E362F5" w:rsidRDefault="009776A7">
      <w:pPr>
        <w:pStyle w:val="TOC2"/>
        <w:rPr>
          <w:rFonts w:eastAsiaTheme="minorEastAsia" w:cstheme="minorBidi"/>
          <w:noProof/>
        </w:rPr>
      </w:pPr>
      <w:hyperlink w:anchor="_Toc42244707" w:history="1">
        <w:r w:rsidR="00E362F5" w:rsidRPr="004C1602">
          <w:rPr>
            <w:rStyle w:val="Hyperlink"/>
            <w:rFonts w:eastAsia="Calibri"/>
            <w:noProof/>
          </w:rPr>
          <w:t>Requirements Overview and Deadlines</w:t>
        </w:r>
        <w:r w:rsidR="00E362F5">
          <w:rPr>
            <w:noProof/>
            <w:webHidden/>
          </w:rPr>
          <w:tab/>
        </w:r>
        <w:r w:rsidR="00E362F5">
          <w:rPr>
            <w:noProof/>
            <w:webHidden/>
          </w:rPr>
          <w:fldChar w:fldCharType="begin"/>
        </w:r>
        <w:r w:rsidR="00E362F5">
          <w:rPr>
            <w:noProof/>
            <w:webHidden/>
          </w:rPr>
          <w:instrText xml:space="preserve"> PAGEREF _Toc42244707 \h </w:instrText>
        </w:r>
        <w:r w:rsidR="00E362F5">
          <w:rPr>
            <w:noProof/>
            <w:webHidden/>
          </w:rPr>
        </w:r>
        <w:r w:rsidR="00E362F5">
          <w:rPr>
            <w:noProof/>
            <w:webHidden/>
          </w:rPr>
          <w:fldChar w:fldCharType="separate"/>
        </w:r>
        <w:r w:rsidR="00803744">
          <w:rPr>
            <w:noProof/>
            <w:webHidden/>
          </w:rPr>
          <w:t>3</w:t>
        </w:r>
        <w:r w:rsidR="00E362F5">
          <w:rPr>
            <w:noProof/>
            <w:webHidden/>
          </w:rPr>
          <w:fldChar w:fldCharType="end"/>
        </w:r>
      </w:hyperlink>
    </w:p>
    <w:p w14:paraId="4E2248AE" w14:textId="63D2507D" w:rsidR="00E362F5" w:rsidRDefault="009776A7">
      <w:pPr>
        <w:pStyle w:val="TOC2"/>
        <w:rPr>
          <w:rFonts w:eastAsiaTheme="minorEastAsia" w:cstheme="minorBidi"/>
          <w:noProof/>
        </w:rPr>
      </w:pPr>
      <w:hyperlink w:anchor="_Toc42244708" w:history="1">
        <w:r w:rsidR="00E362F5" w:rsidRPr="004C1602">
          <w:rPr>
            <w:rStyle w:val="Hyperlink"/>
            <w:noProof/>
          </w:rPr>
          <w:t>Requirement/Assignment Details</w:t>
        </w:r>
        <w:r w:rsidR="00E362F5">
          <w:rPr>
            <w:noProof/>
            <w:webHidden/>
          </w:rPr>
          <w:tab/>
        </w:r>
        <w:r w:rsidR="00E362F5">
          <w:rPr>
            <w:noProof/>
            <w:webHidden/>
          </w:rPr>
          <w:fldChar w:fldCharType="begin"/>
        </w:r>
        <w:r w:rsidR="00E362F5">
          <w:rPr>
            <w:noProof/>
            <w:webHidden/>
          </w:rPr>
          <w:instrText xml:space="preserve"> PAGEREF _Toc42244708 \h </w:instrText>
        </w:r>
        <w:r w:rsidR="00E362F5">
          <w:rPr>
            <w:noProof/>
            <w:webHidden/>
          </w:rPr>
        </w:r>
        <w:r w:rsidR="00E362F5">
          <w:rPr>
            <w:noProof/>
            <w:webHidden/>
          </w:rPr>
          <w:fldChar w:fldCharType="separate"/>
        </w:r>
        <w:r w:rsidR="00803744">
          <w:rPr>
            <w:noProof/>
            <w:webHidden/>
          </w:rPr>
          <w:t>3</w:t>
        </w:r>
        <w:r w:rsidR="00E362F5">
          <w:rPr>
            <w:noProof/>
            <w:webHidden/>
          </w:rPr>
          <w:fldChar w:fldCharType="end"/>
        </w:r>
      </w:hyperlink>
    </w:p>
    <w:p w14:paraId="144B27B6" w14:textId="55FF3CE4" w:rsidR="00E362F5" w:rsidRDefault="009776A7">
      <w:pPr>
        <w:pStyle w:val="TOC1"/>
        <w:rPr>
          <w:rFonts w:eastAsiaTheme="minorEastAsia" w:cstheme="minorBidi"/>
          <w:noProof/>
          <w:sz w:val="22"/>
          <w:szCs w:val="22"/>
        </w:rPr>
      </w:pPr>
      <w:hyperlink w:anchor="_Toc42244709" w:history="1">
        <w:r w:rsidR="00E362F5" w:rsidRPr="004C1602">
          <w:rPr>
            <w:rStyle w:val="Hyperlink"/>
            <w:noProof/>
          </w:rPr>
          <w:t>Assignment Submission and Grading</w:t>
        </w:r>
        <w:r w:rsidR="00E362F5">
          <w:rPr>
            <w:noProof/>
            <w:webHidden/>
          </w:rPr>
          <w:tab/>
        </w:r>
        <w:r w:rsidR="00E362F5">
          <w:rPr>
            <w:noProof/>
            <w:webHidden/>
          </w:rPr>
          <w:fldChar w:fldCharType="begin"/>
        </w:r>
        <w:r w:rsidR="00E362F5">
          <w:rPr>
            <w:noProof/>
            <w:webHidden/>
          </w:rPr>
          <w:instrText xml:space="preserve"> PAGEREF _Toc42244709 \h </w:instrText>
        </w:r>
        <w:r w:rsidR="00E362F5">
          <w:rPr>
            <w:noProof/>
            <w:webHidden/>
          </w:rPr>
        </w:r>
        <w:r w:rsidR="00E362F5">
          <w:rPr>
            <w:noProof/>
            <w:webHidden/>
          </w:rPr>
          <w:fldChar w:fldCharType="separate"/>
        </w:r>
        <w:r w:rsidR="00803744">
          <w:rPr>
            <w:noProof/>
            <w:webHidden/>
          </w:rPr>
          <w:t>4</w:t>
        </w:r>
        <w:r w:rsidR="00E362F5">
          <w:rPr>
            <w:noProof/>
            <w:webHidden/>
          </w:rPr>
          <w:fldChar w:fldCharType="end"/>
        </w:r>
      </w:hyperlink>
    </w:p>
    <w:p w14:paraId="223F2532" w14:textId="281542BB" w:rsidR="00E362F5" w:rsidRDefault="009776A7">
      <w:pPr>
        <w:pStyle w:val="TOC2"/>
        <w:rPr>
          <w:rFonts w:eastAsiaTheme="minorEastAsia" w:cstheme="minorBidi"/>
          <w:noProof/>
        </w:rPr>
      </w:pPr>
      <w:hyperlink w:anchor="_Toc42244710" w:history="1">
        <w:r w:rsidR="00E362F5" w:rsidRPr="004C1602">
          <w:rPr>
            <w:rStyle w:val="Hyperlink"/>
            <w:rFonts w:eastAsia="Calibri"/>
            <w:noProof/>
          </w:rPr>
          <w:t>Form and Style</w:t>
        </w:r>
        <w:r w:rsidR="00E362F5">
          <w:rPr>
            <w:noProof/>
            <w:webHidden/>
          </w:rPr>
          <w:tab/>
        </w:r>
        <w:r w:rsidR="00E362F5">
          <w:rPr>
            <w:noProof/>
            <w:webHidden/>
          </w:rPr>
          <w:fldChar w:fldCharType="begin"/>
        </w:r>
        <w:r w:rsidR="00E362F5">
          <w:rPr>
            <w:noProof/>
            <w:webHidden/>
          </w:rPr>
          <w:instrText xml:space="preserve"> PAGEREF _Toc42244710 \h </w:instrText>
        </w:r>
        <w:r w:rsidR="00E362F5">
          <w:rPr>
            <w:noProof/>
            <w:webHidden/>
          </w:rPr>
        </w:r>
        <w:r w:rsidR="00E362F5">
          <w:rPr>
            <w:noProof/>
            <w:webHidden/>
          </w:rPr>
          <w:fldChar w:fldCharType="separate"/>
        </w:r>
        <w:r w:rsidR="00803744">
          <w:rPr>
            <w:noProof/>
            <w:webHidden/>
          </w:rPr>
          <w:t>4</w:t>
        </w:r>
        <w:r w:rsidR="00E362F5">
          <w:rPr>
            <w:noProof/>
            <w:webHidden/>
          </w:rPr>
          <w:fldChar w:fldCharType="end"/>
        </w:r>
      </w:hyperlink>
    </w:p>
    <w:p w14:paraId="6B82ABDB" w14:textId="3870BD3E" w:rsidR="00E362F5" w:rsidRDefault="009776A7">
      <w:pPr>
        <w:pStyle w:val="TOC2"/>
        <w:rPr>
          <w:rFonts w:eastAsiaTheme="minorEastAsia" w:cstheme="minorBidi"/>
          <w:noProof/>
        </w:rPr>
      </w:pPr>
      <w:hyperlink w:anchor="_Toc42244711" w:history="1">
        <w:r w:rsidR="00E362F5" w:rsidRPr="004C1602">
          <w:rPr>
            <w:rStyle w:val="Hyperlink"/>
            <w:noProof/>
          </w:rPr>
          <w:t>Avenue to Learn</w:t>
        </w:r>
        <w:r w:rsidR="00E362F5">
          <w:rPr>
            <w:noProof/>
            <w:webHidden/>
          </w:rPr>
          <w:tab/>
        </w:r>
        <w:r w:rsidR="00E362F5">
          <w:rPr>
            <w:noProof/>
            <w:webHidden/>
          </w:rPr>
          <w:fldChar w:fldCharType="begin"/>
        </w:r>
        <w:r w:rsidR="00E362F5">
          <w:rPr>
            <w:noProof/>
            <w:webHidden/>
          </w:rPr>
          <w:instrText xml:space="preserve"> PAGEREF _Toc42244711 \h </w:instrText>
        </w:r>
        <w:r w:rsidR="00E362F5">
          <w:rPr>
            <w:noProof/>
            <w:webHidden/>
          </w:rPr>
        </w:r>
        <w:r w:rsidR="00E362F5">
          <w:rPr>
            <w:noProof/>
            <w:webHidden/>
          </w:rPr>
          <w:fldChar w:fldCharType="separate"/>
        </w:r>
        <w:r w:rsidR="00803744">
          <w:rPr>
            <w:noProof/>
            <w:webHidden/>
          </w:rPr>
          <w:t>4</w:t>
        </w:r>
        <w:r w:rsidR="00E362F5">
          <w:rPr>
            <w:noProof/>
            <w:webHidden/>
          </w:rPr>
          <w:fldChar w:fldCharType="end"/>
        </w:r>
      </w:hyperlink>
    </w:p>
    <w:p w14:paraId="0F07CF59" w14:textId="25029476" w:rsidR="00E362F5" w:rsidRDefault="009776A7">
      <w:pPr>
        <w:pStyle w:val="TOC2"/>
        <w:rPr>
          <w:rFonts w:eastAsiaTheme="minorEastAsia" w:cstheme="minorBidi"/>
          <w:noProof/>
        </w:rPr>
      </w:pPr>
      <w:hyperlink w:anchor="_Toc42244712" w:history="1">
        <w:r w:rsidR="00E362F5" w:rsidRPr="004C1602">
          <w:rPr>
            <w:rStyle w:val="Hyperlink"/>
            <w:noProof/>
          </w:rPr>
          <w:t>Privacy Protection</w:t>
        </w:r>
        <w:r w:rsidR="00E362F5">
          <w:rPr>
            <w:noProof/>
            <w:webHidden/>
          </w:rPr>
          <w:tab/>
        </w:r>
        <w:r w:rsidR="00E362F5">
          <w:rPr>
            <w:noProof/>
            <w:webHidden/>
          </w:rPr>
          <w:fldChar w:fldCharType="begin"/>
        </w:r>
        <w:r w:rsidR="00E362F5">
          <w:rPr>
            <w:noProof/>
            <w:webHidden/>
          </w:rPr>
          <w:instrText xml:space="preserve"> PAGEREF _Toc42244712 \h </w:instrText>
        </w:r>
        <w:r w:rsidR="00E362F5">
          <w:rPr>
            <w:noProof/>
            <w:webHidden/>
          </w:rPr>
        </w:r>
        <w:r w:rsidR="00E362F5">
          <w:rPr>
            <w:noProof/>
            <w:webHidden/>
          </w:rPr>
          <w:fldChar w:fldCharType="separate"/>
        </w:r>
        <w:r w:rsidR="00803744">
          <w:rPr>
            <w:noProof/>
            <w:webHidden/>
          </w:rPr>
          <w:t>5</w:t>
        </w:r>
        <w:r w:rsidR="00E362F5">
          <w:rPr>
            <w:noProof/>
            <w:webHidden/>
          </w:rPr>
          <w:fldChar w:fldCharType="end"/>
        </w:r>
      </w:hyperlink>
    </w:p>
    <w:p w14:paraId="39AA3444" w14:textId="108225D2" w:rsidR="00E362F5" w:rsidRDefault="009776A7">
      <w:pPr>
        <w:pStyle w:val="TOC2"/>
        <w:rPr>
          <w:rFonts w:eastAsiaTheme="minorEastAsia" w:cstheme="minorBidi"/>
          <w:noProof/>
        </w:rPr>
      </w:pPr>
      <w:hyperlink w:anchor="_Toc42244713" w:history="1">
        <w:r w:rsidR="00E362F5" w:rsidRPr="004C1602">
          <w:rPr>
            <w:rStyle w:val="Hyperlink"/>
            <w:rFonts w:eastAsia="Calibri"/>
            <w:noProof/>
          </w:rPr>
          <w:t>Extreme Circumstances</w:t>
        </w:r>
        <w:r w:rsidR="00E362F5">
          <w:rPr>
            <w:noProof/>
            <w:webHidden/>
          </w:rPr>
          <w:tab/>
        </w:r>
        <w:r w:rsidR="00E362F5">
          <w:rPr>
            <w:noProof/>
            <w:webHidden/>
          </w:rPr>
          <w:fldChar w:fldCharType="begin"/>
        </w:r>
        <w:r w:rsidR="00E362F5">
          <w:rPr>
            <w:noProof/>
            <w:webHidden/>
          </w:rPr>
          <w:instrText xml:space="preserve"> PAGEREF _Toc42244713 \h </w:instrText>
        </w:r>
        <w:r w:rsidR="00E362F5">
          <w:rPr>
            <w:noProof/>
            <w:webHidden/>
          </w:rPr>
        </w:r>
        <w:r w:rsidR="00E362F5">
          <w:rPr>
            <w:noProof/>
            <w:webHidden/>
          </w:rPr>
          <w:fldChar w:fldCharType="separate"/>
        </w:r>
        <w:r w:rsidR="00803744">
          <w:rPr>
            <w:noProof/>
            <w:webHidden/>
          </w:rPr>
          <w:t>5</w:t>
        </w:r>
        <w:r w:rsidR="00E362F5">
          <w:rPr>
            <w:noProof/>
            <w:webHidden/>
          </w:rPr>
          <w:fldChar w:fldCharType="end"/>
        </w:r>
      </w:hyperlink>
    </w:p>
    <w:p w14:paraId="51A3F19D" w14:textId="6738BE71" w:rsidR="00E362F5" w:rsidRDefault="009776A7">
      <w:pPr>
        <w:pStyle w:val="TOC1"/>
        <w:rPr>
          <w:rFonts w:eastAsiaTheme="minorEastAsia" w:cstheme="minorBidi"/>
          <w:noProof/>
          <w:sz w:val="22"/>
          <w:szCs w:val="22"/>
        </w:rPr>
      </w:pPr>
      <w:hyperlink w:anchor="_Toc42244714" w:history="1">
        <w:r w:rsidR="00E362F5" w:rsidRPr="004C1602">
          <w:rPr>
            <w:rStyle w:val="Hyperlink"/>
            <w:noProof/>
          </w:rPr>
          <w:t>Student Responsibilities and University Policies</w:t>
        </w:r>
        <w:r w:rsidR="00E362F5">
          <w:rPr>
            <w:noProof/>
            <w:webHidden/>
          </w:rPr>
          <w:tab/>
        </w:r>
        <w:r w:rsidR="00E362F5">
          <w:rPr>
            <w:noProof/>
            <w:webHidden/>
          </w:rPr>
          <w:fldChar w:fldCharType="begin"/>
        </w:r>
        <w:r w:rsidR="00E362F5">
          <w:rPr>
            <w:noProof/>
            <w:webHidden/>
          </w:rPr>
          <w:instrText xml:space="preserve"> PAGEREF _Toc42244714 \h </w:instrText>
        </w:r>
        <w:r w:rsidR="00E362F5">
          <w:rPr>
            <w:noProof/>
            <w:webHidden/>
          </w:rPr>
        </w:r>
        <w:r w:rsidR="00E362F5">
          <w:rPr>
            <w:noProof/>
            <w:webHidden/>
          </w:rPr>
          <w:fldChar w:fldCharType="separate"/>
        </w:r>
        <w:r w:rsidR="00803744">
          <w:rPr>
            <w:noProof/>
            <w:webHidden/>
          </w:rPr>
          <w:t>5</w:t>
        </w:r>
        <w:r w:rsidR="00E362F5">
          <w:rPr>
            <w:noProof/>
            <w:webHidden/>
          </w:rPr>
          <w:fldChar w:fldCharType="end"/>
        </w:r>
      </w:hyperlink>
    </w:p>
    <w:p w14:paraId="1978F6DE" w14:textId="075E42BA" w:rsidR="00E362F5" w:rsidRDefault="009776A7">
      <w:pPr>
        <w:pStyle w:val="TOC2"/>
        <w:rPr>
          <w:rFonts w:eastAsiaTheme="minorEastAsia" w:cstheme="minorBidi"/>
          <w:noProof/>
        </w:rPr>
      </w:pPr>
      <w:hyperlink w:anchor="_Toc42244715" w:history="1">
        <w:r w:rsidR="00E362F5" w:rsidRPr="004C1602">
          <w:rPr>
            <w:rStyle w:val="Hyperlink"/>
            <w:rFonts w:eastAsia="SimSun"/>
            <w:noProof/>
            <w:lang w:eastAsia="zh-CN"/>
          </w:rPr>
          <w:t>Expectations</w:t>
        </w:r>
        <w:r w:rsidR="00E362F5">
          <w:rPr>
            <w:noProof/>
            <w:webHidden/>
          </w:rPr>
          <w:tab/>
        </w:r>
        <w:r w:rsidR="00E362F5">
          <w:rPr>
            <w:noProof/>
            <w:webHidden/>
          </w:rPr>
          <w:fldChar w:fldCharType="begin"/>
        </w:r>
        <w:r w:rsidR="00E362F5">
          <w:rPr>
            <w:noProof/>
            <w:webHidden/>
          </w:rPr>
          <w:instrText xml:space="preserve"> PAGEREF _Toc42244715 \h </w:instrText>
        </w:r>
        <w:r w:rsidR="00E362F5">
          <w:rPr>
            <w:noProof/>
            <w:webHidden/>
          </w:rPr>
        </w:r>
        <w:r w:rsidR="00E362F5">
          <w:rPr>
            <w:noProof/>
            <w:webHidden/>
          </w:rPr>
          <w:fldChar w:fldCharType="separate"/>
        </w:r>
        <w:r w:rsidR="00803744">
          <w:rPr>
            <w:noProof/>
            <w:webHidden/>
          </w:rPr>
          <w:t>5</w:t>
        </w:r>
        <w:r w:rsidR="00E362F5">
          <w:rPr>
            <w:noProof/>
            <w:webHidden/>
          </w:rPr>
          <w:fldChar w:fldCharType="end"/>
        </w:r>
      </w:hyperlink>
    </w:p>
    <w:p w14:paraId="50A36C87" w14:textId="120FF666" w:rsidR="00E362F5" w:rsidRDefault="009776A7">
      <w:pPr>
        <w:pStyle w:val="TOC2"/>
        <w:rPr>
          <w:rFonts w:eastAsiaTheme="minorEastAsia" w:cstheme="minorBidi"/>
          <w:noProof/>
        </w:rPr>
      </w:pPr>
      <w:hyperlink w:anchor="_Toc42244716" w:history="1">
        <w:r w:rsidR="00E362F5" w:rsidRPr="004C1602">
          <w:rPr>
            <w:rStyle w:val="Hyperlink"/>
            <w:rFonts w:eastAsia="Calibri"/>
            <w:noProof/>
          </w:rPr>
          <w:t>Attendance</w:t>
        </w:r>
        <w:r w:rsidR="00E362F5">
          <w:rPr>
            <w:noProof/>
            <w:webHidden/>
          </w:rPr>
          <w:tab/>
        </w:r>
        <w:r w:rsidR="00E362F5">
          <w:rPr>
            <w:noProof/>
            <w:webHidden/>
          </w:rPr>
          <w:fldChar w:fldCharType="begin"/>
        </w:r>
        <w:r w:rsidR="00E362F5">
          <w:rPr>
            <w:noProof/>
            <w:webHidden/>
          </w:rPr>
          <w:instrText xml:space="preserve"> PAGEREF _Toc42244716 \h </w:instrText>
        </w:r>
        <w:r w:rsidR="00E362F5">
          <w:rPr>
            <w:noProof/>
            <w:webHidden/>
          </w:rPr>
        </w:r>
        <w:r w:rsidR="00E362F5">
          <w:rPr>
            <w:noProof/>
            <w:webHidden/>
          </w:rPr>
          <w:fldChar w:fldCharType="separate"/>
        </w:r>
        <w:r w:rsidR="00803744">
          <w:rPr>
            <w:noProof/>
            <w:webHidden/>
          </w:rPr>
          <w:t>5</w:t>
        </w:r>
        <w:r w:rsidR="00E362F5">
          <w:rPr>
            <w:noProof/>
            <w:webHidden/>
          </w:rPr>
          <w:fldChar w:fldCharType="end"/>
        </w:r>
      </w:hyperlink>
    </w:p>
    <w:p w14:paraId="288754A1" w14:textId="43083013" w:rsidR="00E362F5" w:rsidRDefault="009776A7">
      <w:pPr>
        <w:pStyle w:val="TOC2"/>
        <w:rPr>
          <w:rFonts w:eastAsiaTheme="minorEastAsia" w:cstheme="minorBidi"/>
          <w:noProof/>
        </w:rPr>
      </w:pPr>
      <w:hyperlink w:anchor="_Toc42244717" w:history="1">
        <w:r w:rsidR="00E362F5" w:rsidRPr="004C1602">
          <w:rPr>
            <w:rStyle w:val="Hyperlink"/>
            <w:noProof/>
          </w:rPr>
          <w:t>Academic Integrity</w:t>
        </w:r>
        <w:r w:rsidR="00E362F5">
          <w:rPr>
            <w:noProof/>
            <w:webHidden/>
          </w:rPr>
          <w:tab/>
        </w:r>
        <w:r w:rsidR="00E362F5">
          <w:rPr>
            <w:noProof/>
            <w:webHidden/>
          </w:rPr>
          <w:fldChar w:fldCharType="begin"/>
        </w:r>
        <w:r w:rsidR="00E362F5">
          <w:rPr>
            <w:noProof/>
            <w:webHidden/>
          </w:rPr>
          <w:instrText xml:space="preserve"> PAGEREF _Toc42244717 \h </w:instrText>
        </w:r>
        <w:r w:rsidR="00E362F5">
          <w:rPr>
            <w:noProof/>
            <w:webHidden/>
          </w:rPr>
        </w:r>
        <w:r w:rsidR="00E362F5">
          <w:rPr>
            <w:noProof/>
            <w:webHidden/>
          </w:rPr>
          <w:fldChar w:fldCharType="separate"/>
        </w:r>
        <w:r w:rsidR="00803744">
          <w:rPr>
            <w:noProof/>
            <w:webHidden/>
          </w:rPr>
          <w:t>6</w:t>
        </w:r>
        <w:r w:rsidR="00E362F5">
          <w:rPr>
            <w:noProof/>
            <w:webHidden/>
          </w:rPr>
          <w:fldChar w:fldCharType="end"/>
        </w:r>
      </w:hyperlink>
    </w:p>
    <w:p w14:paraId="6AC6794E" w14:textId="72D5851D" w:rsidR="00E362F5" w:rsidRDefault="009776A7">
      <w:pPr>
        <w:pStyle w:val="TOC2"/>
        <w:rPr>
          <w:rFonts w:eastAsiaTheme="minorEastAsia" w:cstheme="minorBidi"/>
          <w:noProof/>
        </w:rPr>
      </w:pPr>
      <w:hyperlink w:anchor="_Toc42244718" w:history="1">
        <w:r w:rsidR="00E362F5" w:rsidRPr="004C1602">
          <w:rPr>
            <w:rStyle w:val="Hyperlink"/>
            <w:noProof/>
          </w:rPr>
          <w:t>Academic Accommodation of Students with Disabilities</w:t>
        </w:r>
        <w:r w:rsidR="00E362F5">
          <w:rPr>
            <w:noProof/>
            <w:webHidden/>
          </w:rPr>
          <w:tab/>
        </w:r>
        <w:r w:rsidR="00E362F5">
          <w:rPr>
            <w:noProof/>
            <w:webHidden/>
          </w:rPr>
          <w:fldChar w:fldCharType="begin"/>
        </w:r>
        <w:r w:rsidR="00E362F5">
          <w:rPr>
            <w:noProof/>
            <w:webHidden/>
          </w:rPr>
          <w:instrText xml:space="preserve"> PAGEREF _Toc42244718 \h </w:instrText>
        </w:r>
        <w:r w:rsidR="00E362F5">
          <w:rPr>
            <w:noProof/>
            <w:webHidden/>
          </w:rPr>
        </w:r>
        <w:r w:rsidR="00E362F5">
          <w:rPr>
            <w:noProof/>
            <w:webHidden/>
          </w:rPr>
          <w:fldChar w:fldCharType="separate"/>
        </w:r>
        <w:r w:rsidR="00803744">
          <w:rPr>
            <w:noProof/>
            <w:webHidden/>
          </w:rPr>
          <w:t>6</w:t>
        </w:r>
        <w:r w:rsidR="00E362F5">
          <w:rPr>
            <w:noProof/>
            <w:webHidden/>
          </w:rPr>
          <w:fldChar w:fldCharType="end"/>
        </w:r>
      </w:hyperlink>
    </w:p>
    <w:p w14:paraId="5B2896DA" w14:textId="64E95585" w:rsidR="00E362F5" w:rsidRDefault="009776A7">
      <w:pPr>
        <w:pStyle w:val="TOC2"/>
        <w:rPr>
          <w:rFonts w:eastAsiaTheme="minorEastAsia" w:cstheme="minorBidi"/>
          <w:noProof/>
        </w:rPr>
      </w:pPr>
      <w:hyperlink w:anchor="_Toc42244719" w:history="1">
        <w:r w:rsidR="00E362F5" w:rsidRPr="004C1602">
          <w:rPr>
            <w:rStyle w:val="Hyperlink"/>
            <w:noProof/>
          </w:rPr>
          <w:t>Accessibility Statement</w:t>
        </w:r>
        <w:r w:rsidR="00E362F5">
          <w:rPr>
            <w:noProof/>
            <w:webHidden/>
          </w:rPr>
          <w:tab/>
        </w:r>
        <w:r w:rsidR="00E362F5">
          <w:rPr>
            <w:noProof/>
            <w:webHidden/>
          </w:rPr>
          <w:fldChar w:fldCharType="begin"/>
        </w:r>
        <w:r w:rsidR="00E362F5">
          <w:rPr>
            <w:noProof/>
            <w:webHidden/>
          </w:rPr>
          <w:instrText xml:space="preserve"> PAGEREF _Toc42244719 \h </w:instrText>
        </w:r>
        <w:r w:rsidR="00E362F5">
          <w:rPr>
            <w:noProof/>
            <w:webHidden/>
          </w:rPr>
        </w:r>
        <w:r w:rsidR="00E362F5">
          <w:rPr>
            <w:noProof/>
            <w:webHidden/>
          </w:rPr>
          <w:fldChar w:fldCharType="separate"/>
        </w:r>
        <w:r w:rsidR="00803744">
          <w:rPr>
            <w:noProof/>
            <w:webHidden/>
          </w:rPr>
          <w:t>6</w:t>
        </w:r>
        <w:r w:rsidR="00E362F5">
          <w:rPr>
            <w:noProof/>
            <w:webHidden/>
          </w:rPr>
          <w:fldChar w:fldCharType="end"/>
        </w:r>
      </w:hyperlink>
    </w:p>
    <w:p w14:paraId="3F300A3A" w14:textId="551ECB94" w:rsidR="00E362F5" w:rsidRDefault="009776A7">
      <w:pPr>
        <w:pStyle w:val="TOC2"/>
        <w:rPr>
          <w:rFonts w:eastAsiaTheme="minorEastAsia" w:cstheme="minorBidi"/>
          <w:noProof/>
        </w:rPr>
      </w:pPr>
      <w:hyperlink w:anchor="_Toc42244720" w:history="1">
        <w:r w:rsidR="00E362F5" w:rsidRPr="004C1602">
          <w:rPr>
            <w:rStyle w:val="Hyperlink"/>
            <w:rFonts w:eastAsia="Calibri"/>
            <w:noProof/>
          </w:rPr>
          <w:t>Religious, Indigenous and Spiritual Observances (RISO)</w:t>
        </w:r>
        <w:r w:rsidR="00E362F5">
          <w:rPr>
            <w:noProof/>
            <w:webHidden/>
          </w:rPr>
          <w:tab/>
        </w:r>
        <w:r w:rsidR="00E362F5">
          <w:rPr>
            <w:noProof/>
            <w:webHidden/>
          </w:rPr>
          <w:fldChar w:fldCharType="begin"/>
        </w:r>
        <w:r w:rsidR="00E362F5">
          <w:rPr>
            <w:noProof/>
            <w:webHidden/>
          </w:rPr>
          <w:instrText xml:space="preserve"> PAGEREF _Toc42244720 \h </w:instrText>
        </w:r>
        <w:r w:rsidR="00E362F5">
          <w:rPr>
            <w:noProof/>
            <w:webHidden/>
          </w:rPr>
        </w:r>
        <w:r w:rsidR="00E362F5">
          <w:rPr>
            <w:noProof/>
            <w:webHidden/>
          </w:rPr>
          <w:fldChar w:fldCharType="separate"/>
        </w:r>
        <w:r w:rsidR="00803744">
          <w:rPr>
            <w:noProof/>
            <w:webHidden/>
          </w:rPr>
          <w:t>6</w:t>
        </w:r>
        <w:r w:rsidR="00E362F5">
          <w:rPr>
            <w:noProof/>
            <w:webHidden/>
          </w:rPr>
          <w:fldChar w:fldCharType="end"/>
        </w:r>
      </w:hyperlink>
    </w:p>
    <w:p w14:paraId="31053587" w14:textId="10B52DEE" w:rsidR="00E362F5" w:rsidRDefault="009776A7">
      <w:pPr>
        <w:pStyle w:val="TOC2"/>
        <w:rPr>
          <w:rFonts w:eastAsiaTheme="minorEastAsia" w:cstheme="minorBidi"/>
          <w:noProof/>
        </w:rPr>
      </w:pPr>
      <w:hyperlink w:anchor="_Toc42244721" w:history="1">
        <w:r w:rsidR="00E362F5" w:rsidRPr="004C1602">
          <w:rPr>
            <w:rStyle w:val="Hyperlink"/>
            <w:rFonts w:eastAsia="Calibri"/>
            <w:noProof/>
          </w:rPr>
          <w:t>E-mail Communication Policy</w:t>
        </w:r>
        <w:r w:rsidR="00E362F5">
          <w:rPr>
            <w:noProof/>
            <w:webHidden/>
          </w:rPr>
          <w:tab/>
        </w:r>
        <w:r w:rsidR="00E362F5">
          <w:rPr>
            <w:noProof/>
            <w:webHidden/>
          </w:rPr>
          <w:fldChar w:fldCharType="begin"/>
        </w:r>
        <w:r w:rsidR="00E362F5">
          <w:rPr>
            <w:noProof/>
            <w:webHidden/>
          </w:rPr>
          <w:instrText xml:space="preserve"> PAGEREF _Toc42244721 \h </w:instrText>
        </w:r>
        <w:r w:rsidR="00E362F5">
          <w:rPr>
            <w:noProof/>
            <w:webHidden/>
          </w:rPr>
        </w:r>
        <w:r w:rsidR="00E362F5">
          <w:rPr>
            <w:noProof/>
            <w:webHidden/>
          </w:rPr>
          <w:fldChar w:fldCharType="separate"/>
        </w:r>
        <w:r w:rsidR="00803744">
          <w:rPr>
            <w:noProof/>
            <w:webHidden/>
          </w:rPr>
          <w:t>7</w:t>
        </w:r>
        <w:r w:rsidR="00E362F5">
          <w:rPr>
            <w:noProof/>
            <w:webHidden/>
          </w:rPr>
          <w:fldChar w:fldCharType="end"/>
        </w:r>
      </w:hyperlink>
    </w:p>
    <w:p w14:paraId="2FE34972" w14:textId="13881E13" w:rsidR="00E362F5" w:rsidRDefault="009776A7">
      <w:pPr>
        <w:pStyle w:val="TOC1"/>
        <w:rPr>
          <w:rFonts w:eastAsiaTheme="minorEastAsia" w:cstheme="minorBidi"/>
          <w:noProof/>
          <w:sz w:val="22"/>
          <w:szCs w:val="22"/>
        </w:rPr>
      </w:pPr>
      <w:hyperlink w:anchor="_Toc42244722" w:history="1">
        <w:r w:rsidR="00E362F5" w:rsidRPr="004C1602">
          <w:rPr>
            <w:rStyle w:val="Hyperlink"/>
            <w:noProof/>
          </w:rPr>
          <w:t>Course Weekly Topics and Readings</w:t>
        </w:r>
        <w:r w:rsidR="00E362F5">
          <w:rPr>
            <w:noProof/>
            <w:webHidden/>
          </w:rPr>
          <w:tab/>
        </w:r>
        <w:r w:rsidR="00E362F5">
          <w:rPr>
            <w:noProof/>
            <w:webHidden/>
          </w:rPr>
          <w:fldChar w:fldCharType="begin"/>
        </w:r>
        <w:r w:rsidR="00E362F5">
          <w:rPr>
            <w:noProof/>
            <w:webHidden/>
          </w:rPr>
          <w:instrText xml:space="preserve"> PAGEREF _Toc42244722 \h </w:instrText>
        </w:r>
        <w:r w:rsidR="00E362F5">
          <w:rPr>
            <w:noProof/>
            <w:webHidden/>
          </w:rPr>
        </w:r>
        <w:r w:rsidR="00E362F5">
          <w:rPr>
            <w:noProof/>
            <w:webHidden/>
          </w:rPr>
          <w:fldChar w:fldCharType="separate"/>
        </w:r>
        <w:r w:rsidR="00803744">
          <w:rPr>
            <w:noProof/>
            <w:webHidden/>
          </w:rPr>
          <w:t>7</w:t>
        </w:r>
        <w:r w:rsidR="00E362F5">
          <w:rPr>
            <w:noProof/>
            <w:webHidden/>
          </w:rPr>
          <w:fldChar w:fldCharType="end"/>
        </w:r>
      </w:hyperlink>
    </w:p>
    <w:p w14:paraId="3D85663E" w14:textId="07F004C1" w:rsidR="00E362F5" w:rsidRDefault="009776A7">
      <w:pPr>
        <w:pStyle w:val="TOC2"/>
        <w:rPr>
          <w:rFonts w:eastAsiaTheme="minorEastAsia" w:cstheme="minorBidi"/>
          <w:noProof/>
        </w:rPr>
      </w:pPr>
      <w:hyperlink w:anchor="_Toc42244723" w:history="1">
        <w:r w:rsidR="00E362F5" w:rsidRPr="004C1602">
          <w:rPr>
            <w:rStyle w:val="Hyperlink"/>
            <w:noProof/>
          </w:rPr>
          <w:t>Date: Monday, June 29, 2020</w:t>
        </w:r>
        <w:r w:rsidR="00E362F5">
          <w:rPr>
            <w:noProof/>
            <w:webHidden/>
          </w:rPr>
          <w:tab/>
        </w:r>
        <w:r w:rsidR="00E362F5">
          <w:rPr>
            <w:noProof/>
            <w:webHidden/>
          </w:rPr>
          <w:fldChar w:fldCharType="begin"/>
        </w:r>
        <w:r w:rsidR="00E362F5">
          <w:rPr>
            <w:noProof/>
            <w:webHidden/>
          </w:rPr>
          <w:instrText xml:space="preserve"> PAGEREF _Toc42244723 \h </w:instrText>
        </w:r>
        <w:r w:rsidR="00E362F5">
          <w:rPr>
            <w:noProof/>
            <w:webHidden/>
          </w:rPr>
        </w:r>
        <w:r w:rsidR="00E362F5">
          <w:rPr>
            <w:noProof/>
            <w:webHidden/>
          </w:rPr>
          <w:fldChar w:fldCharType="separate"/>
        </w:r>
        <w:r w:rsidR="00803744">
          <w:rPr>
            <w:noProof/>
            <w:webHidden/>
          </w:rPr>
          <w:t>7</w:t>
        </w:r>
        <w:r w:rsidR="00E362F5">
          <w:rPr>
            <w:noProof/>
            <w:webHidden/>
          </w:rPr>
          <w:fldChar w:fldCharType="end"/>
        </w:r>
      </w:hyperlink>
    </w:p>
    <w:p w14:paraId="41B02B78" w14:textId="443507AF" w:rsidR="00E362F5" w:rsidRDefault="009776A7">
      <w:pPr>
        <w:pStyle w:val="TOC2"/>
        <w:rPr>
          <w:rFonts w:eastAsiaTheme="minorEastAsia" w:cstheme="minorBidi"/>
          <w:noProof/>
        </w:rPr>
      </w:pPr>
      <w:hyperlink w:anchor="_Toc42244724" w:history="1">
        <w:r w:rsidR="00E362F5" w:rsidRPr="004C1602">
          <w:rPr>
            <w:rStyle w:val="Hyperlink"/>
            <w:noProof/>
          </w:rPr>
          <w:t>Date: Thursday, July 2, 2020</w:t>
        </w:r>
        <w:r w:rsidR="00E362F5">
          <w:rPr>
            <w:noProof/>
            <w:webHidden/>
          </w:rPr>
          <w:tab/>
        </w:r>
        <w:r w:rsidR="00E362F5">
          <w:rPr>
            <w:noProof/>
            <w:webHidden/>
          </w:rPr>
          <w:fldChar w:fldCharType="begin"/>
        </w:r>
        <w:r w:rsidR="00E362F5">
          <w:rPr>
            <w:noProof/>
            <w:webHidden/>
          </w:rPr>
          <w:instrText xml:space="preserve"> PAGEREF _Toc42244724 \h </w:instrText>
        </w:r>
        <w:r w:rsidR="00E362F5">
          <w:rPr>
            <w:noProof/>
            <w:webHidden/>
          </w:rPr>
        </w:r>
        <w:r w:rsidR="00E362F5">
          <w:rPr>
            <w:noProof/>
            <w:webHidden/>
          </w:rPr>
          <w:fldChar w:fldCharType="separate"/>
        </w:r>
        <w:r w:rsidR="00803744">
          <w:rPr>
            <w:noProof/>
            <w:webHidden/>
          </w:rPr>
          <w:t>7</w:t>
        </w:r>
        <w:r w:rsidR="00E362F5">
          <w:rPr>
            <w:noProof/>
            <w:webHidden/>
          </w:rPr>
          <w:fldChar w:fldCharType="end"/>
        </w:r>
      </w:hyperlink>
    </w:p>
    <w:p w14:paraId="1E80775B" w14:textId="47CE2A4D" w:rsidR="00E362F5" w:rsidRDefault="009776A7">
      <w:pPr>
        <w:pStyle w:val="TOC2"/>
        <w:rPr>
          <w:rFonts w:eastAsiaTheme="minorEastAsia" w:cstheme="minorBidi"/>
          <w:noProof/>
        </w:rPr>
      </w:pPr>
      <w:hyperlink w:anchor="_Toc42244725" w:history="1">
        <w:r w:rsidR="00E362F5" w:rsidRPr="004C1602">
          <w:rPr>
            <w:rStyle w:val="Hyperlink"/>
            <w:noProof/>
          </w:rPr>
          <w:t>Date: Monday, July 6, 2020</w:t>
        </w:r>
        <w:r w:rsidR="00E362F5">
          <w:rPr>
            <w:noProof/>
            <w:webHidden/>
          </w:rPr>
          <w:tab/>
        </w:r>
        <w:r w:rsidR="00E362F5">
          <w:rPr>
            <w:noProof/>
            <w:webHidden/>
          </w:rPr>
          <w:fldChar w:fldCharType="begin"/>
        </w:r>
        <w:r w:rsidR="00E362F5">
          <w:rPr>
            <w:noProof/>
            <w:webHidden/>
          </w:rPr>
          <w:instrText xml:space="preserve"> PAGEREF _Toc42244725 \h </w:instrText>
        </w:r>
        <w:r w:rsidR="00E362F5">
          <w:rPr>
            <w:noProof/>
            <w:webHidden/>
          </w:rPr>
        </w:r>
        <w:r w:rsidR="00E362F5">
          <w:rPr>
            <w:noProof/>
            <w:webHidden/>
          </w:rPr>
          <w:fldChar w:fldCharType="separate"/>
        </w:r>
        <w:r w:rsidR="00803744">
          <w:rPr>
            <w:noProof/>
            <w:webHidden/>
          </w:rPr>
          <w:t>7</w:t>
        </w:r>
        <w:r w:rsidR="00E362F5">
          <w:rPr>
            <w:noProof/>
            <w:webHidden/>
          </w:rPr>
          <w:fldChar w:fldCharType="end"/>
        </w:r>
      </w:hyperlink>
    </w:p>
    <w:p w14:paraId="416FB2F4" w14:textId="7ABEDB27" w:rsidR="00E362F5" w:rsidRDefault="009776A7">
      <w:pPr>
        <w:pStyle w:val="TOC2"/>
        <w:rPr>
          <w:rFonts w:eastAsiaTheme="minorEastAsia" w:cstheme="minorBidi"/>
          <w:noProof/>
        </w:rPr>
      </w:pPr>
      <w:hyperlink w:anchor="_Toc42244726" w:history="1">
        <w:r w:rsidR="00E362F5" w:rsidRPr="004C1602">
          <w:rPr>
            <w:rStyle w:val="Hyperlink"/>
            <w:noProof/>
          </w:rPr>
          <w:t>Date: Thursday, July 9, 2020</w:t>
        </w:r>
        <w:r w:rsidR="00E362F5">
          <w:rPr>
            <w:noProof/>
            <w:webHidden/>
          </w:rPr>
          <w:tab/>
        </w:r>
        <w:r w:rsidR="00E362F5">
          <w:rPr>
            <w:noProof/>
            <w:webHidden/>
          </w:rPr>
          <w:fldChar w:fldCharType="begin"/>
        </w:r>
        <w:r w:rsidR="00E362F5">
          <w:rPr>
            <w:noProof/>
            <w:webHidden/>
          </w:rPr>
          <w:instrText xml:space="preserve"> PAGEREF _Toc42244726 \h </w:instrText>
        </w:r>
        <w:r w:rsidR="00E362F5">
          <w:rPr>
            <w:noProof/>
            <w:webHidden/>
          </w:rPr>
        </w:r>
        <w:r w:rsidR="00E362F5">
          <w:rPr>
            <w:noProof/>
            <w:webHidden/>
          </w:rPr>
          <w:fldChar w:fldCharType="separate"/>
        </w:r>
        <w:r w:rsidR="00803744">
          <w:rPr>
            <w:noProof/>
            <w:webHidden/>
          </w:rPr>
          <w:t>8</w:t>
        </w:r>
        <w:r w:rsidR="00E362F5">
          <w:rPr>
            <w:noProof/>
            <w:webHidden/>
          </w:rPr>
          <w:fldChar w:fldCharType="end"/>
        </w:r>
      </w:hyperlink>
    </w:p>
    <w:p w14:paraId="75310CC2" w14:textId="31F7CC04" w:rsidR="00E362F5" w:rsidRDefault="009776A7">
      <w:pPr>
        <w:pStyle w:val="TOC2"/>
        <w:rPr>
          <w:rFonts w:eastAsiaTheme="minorEastAsia" w:cstheme="minorBidi"/>
          <w:noProof/>
        </w:rPr>
      </w:pPr>
      <w:hyperlink w:anchor="_Toc42244727" w:history="1">
        <w:r w:rsidR="00E362F5" w:rsidRPr="004C1602">
          <w:rPr>
            <w:rStyle w:val="Hyperlink"/>
            <w:noProof/>
          </w:rPr>
          <w:t>Date: Monday, July 13, 2020</w:t>
        </w:r>
        <w:r w:rsidR="00E362F5">
          <w:rPr>
            <w:noProof/>
            <w:webHidden/>
          </w:rPr>
          <w:tab/>
        </w:r>
        <w:r w:rsidR="00E362F5">
          <w:rPr>
            <w:noProof/>
            <w:webHidden/>
          </w:rPr>
          <w:fldChar w:fldCharType="begin"/>
        </w:r>
        <w:r w:rsidR="00E362F5">
          <w:rPr>
            <w:noProof/>
            <w:webHidden/>
          </w:rPr>
          <w:instrText xml:space="preserve"> PAGEREF _Toc42244727 \h </w:instrText>
        </w:r>
        <w:r w:rsidR="00E362F5">
          <w:rPr>
            <w:noProof/>
            <w:webHidden/>
          </w:rPr>
        </w:r>
        <w:r w:rsidR="00E362F5">
          <w:rPr>
            <w:noProof/>
            <w:webHidden/>
          </w:rPr>
          <w:fldChar w:fldCharType="separate"/>
        </w:r>
        <w:r w:rsidR="00803744">
          <w:rPr>
            <w:noProof/>
            <w:webHidden/>
          </w:rPr>
          <w:t>8</w:t>
        </w:r>
        <w:r w:rsidR="00E362F5">
          <w:rPr>
            <w:noProof/>
            <w:webHidden/>
          </w:rPr>
          <w:fldChar w:fldCharType="end"/>
        </w:r>
      </w:hyperlink>
    </w:p>
    <w:p w14:paraId="75C371AC" w14:textId="4F027E27" w:rsidR="00E362F5" w:rsidRDefault="009776A7">
      <w:pPr>
        <w:pStyle w:val="TOC2"/>
        <w:rPr>
          <w:rFonts w:eastAsiaTheme="minorEastAsia" w:cstheme="minorBidi"/>
          <w:noProof/>
        </w:rPr>
      </w:pPr>
      <w:hyperlink w:anchor="_Toc42244728" w:history="1">
        <w:r w:rsidR="00E362F5" w:rsidRPr="004C1602">
          <w:rPr>
            <w:rStyle w:val="Hyperlink"/>
            <w:noProof/>
          </w:rPr>
          <w:t>Date: Thursday, July 16, 2020</w:t>
        </w:r>
        <w:r w:rsidR="00E362F5">
          <w:rPr>
            <w:noProof/>
            <w:webHidden/>
          </w:rPr>
          <w:tab/>
        </w:r>
        <w:r w:rsidR="00E362F5">
          <w:rPr>
            <w:noProof/>
            <w:webHidden/>
          </w:rPr>
          <w:fldChar w:fldCharType="begin"/>
        </w:r>
        <w:r w:rsidR="00E362F5">
          <w:rPr>
            <w:noProof/>
            <w:webHidden/>
          </w:rPr>
          <w:instrText xml:space="preserve"> PAGEREF _Toc42244728 \h </w:instrText>
        </w:r>
        <w:r w:rsidR="00E362F5">
          <w:rPr>
            <w:noProof/>
            <w:webHidden/>
          </w:rPr>
        </w:r>
        <w:r w:rsidR="00E362F5">
          <w:rPr>
            <w:noProof/>
            <w:webHidden/>
          </w:rPr>
          <w:fldChar w:fldCharType="separate"/>
        </w:r>
        <w:r w:rsidR="00803744">
          <w:rPr>
            <w:noProof/>
            <w:webHidden/>
          </w:rPr>
          <w:t>8</w:t>
        </w:r>
        <w:r w:rsidR="00E362F5">
          <w:rPr>
            <w:noProof/>
            <w:webHidden/>
          </w:rPr>
          <w:fldChar w:fldCharType="end"/>
        </w:r>
      </w:hyperlink>
    </w:p>
    <w:p w14:paraId="65ECD5C8" w14:textId="1239956D" w:rsidR="00E362F5" w:rsidRDefault="009776A7">
      <w:pPr>
        <w:pStyle w:val="TOC2"/>
        <w:rPr>
          <w:rFonts w:eastAsiaTheme="minorEastAsia" w:cstheme="minorBidi"/>
          <w:noProof/>
        </w:rPr>
      </w:pPr>
      <w:hyperlink w:anchor="_Toc42244729" w:history="1">
        <w:r w:rsidR="00E362F5" w:rsidRPr="004C1602">
          <w:rPr>
            <w:rStyle w:val="Hyperlink"/>
            <w:noProof/>
          </w:rPr>
          <w:t>Date: Monday, July 20, 2020</w:t>
        </w:r>
        <w:r w:rsidR="00E362F5">
          <w:rPr>
            <w:noProof/>
            <w:webHidden/>
          </w:rPr>
          <w:tab/>
        </w:r>
        <w:r w:rsidR="00E362F5">
          <w:rPr>
            <w:noProof/>
            <w:webHidden/>
          </w:rPr>
          <w:fldChar w:fldCharType="begin"/>
        </w:r>
        <w:r w:rsidR="00E362F5">
          <w:rPr>
            <w:noProof/>
            <w:webHidden/>
          </w:rPr>
          <w:instrText xml:space="preserve"> PAGEREF _Toc42244729 \h </w:instrText>
        </w:r>
        <w:r w:rsidR="00E362F5">
          <w:rPr>
            <w:noProof/>
            <w:webHidden/>
          </w:rPr>
        </w:r>
        <w:r w:rsidR="00E362F5">
          <w:rPr>
            <w:noProof/>
            <w:webHidden/>
          </w:rPr>
          <w:fldChar w:fldCharType="separate"/>
        </w:r>
        <w:r w:rsidR="00803744">
          <w:rPr>
            <w:noProof/>
            <w:webHidden/>
          </w:rPr>
          <w:t>9</w:t>
        </w:r>
        <w:r w:rsidR="00E362F5">
          <w:rPr>
            <w:noProof/>
            <w:webHidden/>
          </w:rPr>
          <w:fldChar w:fldCharType="end"/>
        </w:r>
      </w:hyperlink>
    </w:p>
    <w:p w14:paraId="49D25510" w14:textId="1CA4B8AD" w:rsidR="00E362F5" w:rsidRDefault="009776A7">
      <w:pPr>
        <w:pStyle w:val="TOC2"/>
        <w:rPr>
          <w:rFonts w:eastAsiaTheme="minorEastAsia" w:cstheme="minorBidi"/>
          <w:noProof/>
        </w:rPr>
      </w:pPr>
      <w:hyperlink w:anchor="_Toc42244730" w:history="1">
        <w:r w:rsidR="00E362F5" w:rsidRPr="004C1602">
          <w:rPr>
            <w:rStyle w:val="Hyperlink"/>
            <w:noProof/>
          </w:rPr>
          <w:t>Date: Thursday, July 23, 2020</w:t>
        </w:r>
        <w:r w:rsidR="00E362F5">
          <w:rPr>
            <w:noProof/>
            <w:webHidden/>
          </w:rPr>
          <w:tab/>
        </w:r>
        <w:r w:rsidR="00E362F5">
          <w:rPr>
            <w:noProof/>
            <w:webHidden/>
          </w:rPr>
          <w:fldChar w:fldCharType="begin"/>
        </w:r>
        <w:r w:rsidR="00E362F5">
          <w:rPr>
            <w:noProof/>
            <w:webHidden/>
          </w:rPr>
          <w:instrText xml:space="preserve"> PAGEREF _Toc42244730 \h </w:instrText>
        </w:r>
        <w:r w:rsidR="00E362F5">
          <w:rPr>
            <w:noProof/>
            <w:webHidden/>
          </w:rPr>
        </w:r>
        <w:r w:rsidR="00E362F5">
          <w:rPr>
            <w:noProof/>
            <w:webHidden/>
          </w:rPr>
          <w:fldChar w:fldCharType="separate"/>
        </w:r>
        <w:r w:rsidR="00803744">
          <w:rPr>
            <w:noProof/>
            <w:webHidden/>
          </w:rPr>
          <w:t>9</w:t>
        </w:r>
        <w:r w:rsidR="00E362F5">
          <w:rPr>
            <w:noProof/>
            <w:webHidden/>
          </w:rPr>
          <w:fldChar w:fldCharType="end"/>
        </w:r>
      </w:hyperlink>
    </w:p>
    <w:p w14:paraId="251626DF" w14:textId="4B00F374" w:rsidR="00E362F5" w:rsidRDefault="009776A7">
      <w:pPr>
        <w:pStyle w:val="TOC2"/>
        <w:rPr>
          <w:rFonts w:eastAsiaTheme="minorEastAsia" w:cstheme="minorBidi"/>
          <w:noProof/>
        </w:rPr>
      </w:pPr>
      <w:hyperlink w:anchor="_Toc42244731" w:history="1">
        <w:r w:rsidR="00E362F5" w:rsidRPr="004C1602">
          <w:rPr>
            <w:rStyle w:val="Hyperlink"/>
            <w:noProof/>
          </w:rPr>
          <w:t>Date: Monday July 27, 2020</w:t>
        </w:r>
        <w:r w:rsidR="00E362F5">
          <w:rPr>
            <w:noProof/>
            <w:webHidden/>
          </w:rPr>
          <w:tab/>
        </w:r>
        <w:r w:rsidR="00E362F5">
          <w:rPr>
            <w:noProof/>
            <w:webHidden/>
          </w:rPr>
          <w:fldChar w:fldCharType="begin"/>
        </w:r>
        <w:r w:rsidR="00E362F5">
          <w:rPr>
            <w:noProof/>
            <w:webHidden/>
          </w:rPr>
          <w:instrText xml:space="preserve"> PAGEREF _Toc42244731 \h </w:instrText>
        </w:r>
        <w:r w:rsidR="00E362F5">
          <w:rPr>
            <w:noProof/>
            <w:webHidden/>
          </w:rPr>
        </w:r>
        <w:r w:rsidR="00E362F5">
          <w:rPr>
            <w:noProof/>
            <w:webHidden/>
          </w:rPr>
          <w:fldChar w:fldCharType="separate"/>
        </w:r>
        <w:r w:rsidR="00803744">
          <w:rPr>
            <w:noProof/>
            <w:webHidden/>
          </w:rPr>
          <w:t>9</w:t>
        </w:r>
        <w:r w:rsidR="00E362F5">
          <w:rPr>
            <w:noProof/>
            <w:webHidden/>
          </w:rPr>
          <w:fldChar w:fldCharType="end"/>
        </w:r>
      </w:hyperlink>
    </w:p>
    <w:p w14:paraId="5DDE0D9B" w14:textId="3337BD74" w:rsidR="00E362F5" w:rsidRDefault="009776A7">
      <w:pPr>
        <w:pStyle w:val="TOC2"/>
        <w:rPr>
          <w:rFonts w:eastAsiaTheme="minorEastAsia" w:cstheme="minorBidi"/>
          <w:noProof/>
        </w:rPr>
      </w:pPr>
      <w:hyperlink w:anchor="_Toc42244732" w:history="1">
        <w:r w:rsidR="00E362F5" w:rsidRPr="004C1602">
          <w:rPr>
            <w:rStyle w:val="Hyperlink"/>
            <w:noProof/>
          </w:rPr>
          <w:t>Date: Thursday July 30, 2020</w:t>
        </w:r>
        <w:r w:rsidR="00E362F5">
          <w:rPr>
            <w:noProof/>
            <w:webHidden/>
          </w:rPr>
          <w:tab/>
        </w:r>
        <w:r w:rsidR="00E362F5">
          <w:rPr>
            <w:noProof/>
            <w:webHidden/>
          </w:rPr>
          <w:fldChar w:fldCharType="begin"/>
        </w:r>
        <w:r w:rsidR="00E362F5">
          <w:rPr>
            <w:noProof/>
            <w:webHidden/>
          </w:rPr>
          <w:instrText xml:space="preserve"> PAGEREF _Toc42244732 \h </w:instrText>
        </w:r>
        <w:r w:rsidR="00E362F5">
          <w:rPr>
            <w:noProof/>
            <w:webHidden/>
          </w:rPr>
        </w:r>
        <w:r w:rsidR="00E362F5">
          <w:rPr>
            <w:noProof/>
            <w:webHidden/>
          </w:rPr>
          <w:fldChar w:fldCharType="separate"/>
        </w:r>
        <w:r w:rsidR="00803744">
          <w:rPr>
            <w:noProof/>
            <w:webHidden/>
          </w:rPr>
          <w:t>10</w:t>
        </w:r>
        <w:r w:rsidR="00E362F5">
          <w:rPr>
            <w:noProof/>
            <w:webHidden/>
          </w:rPr>
          <w:fldChar w:fldCharType="end"/>
        </w:r>
      </w:hyperlink>
    </w:p>
    <w:p w14:paraId="2ABCCFEC" w14:textId="2654A3E9" w:rsidR="00E362F5" w:rsidRDefault="009776A7">
      <w:pPr>
        <w:pStyle w:val="TOC2"/>
        <w:rPr>
          <w:rFonts w:eastAsiaTheme="minorEastAsia" w:cstheme="minorBidi"/>
          <w:noProof/>
        </w:rPr>
      </w:pPr>
      <w:hyperlink w:anchor="_Toc42244733" w:history="1">
        <w:r w:rsidR="00E362F5" w:rsidRPr="004C1602">
          <w:rPr>
            <w:rStyle w:val="Hyperlink"/>
            <w:noProof/>
          </w:rPr>
          <w:t>Date: Thursday August 6, 2020</w:t>
        </w:r>
        <w:r w:rsidR="00E362F5">
          <w:rPr>
            <w:noProof/>
            <w:webHidden/>
          </w:rPr>
          <w:tab/>
        </w:r>
        <w:r w:rsidR="00E362F5">
          <w:rPr>
            <w:noProof/>
            <w:webHidden/>
          </w:rPr>
          <w:fldChar w:fldCharType="begin"/>
        </w:r>
        <w:r w:rsidR="00E362F5">
          <w:rPr>
            <w:noProof/>
            <w:webHidden/>
          </w:rPr>
          <w:instrText xml:space="preserve"> PAGEREF _Toc42244733 \h </w:instrText>
        </w:r>
        <w:r w:rsidR="00E362F5">
          <w:rPr>
            <w:noProof/>
            <w:webHidden/>
          </w:rPr>
        </w:r>
        <w:r w:rsidR="00E362F5">
          <w:rPr>
            <w:noProof/>
            <w:webHidden/>
          </w:rPr>
          <w:fldChar w:fldCharType="separate"/>
        </w:r>
        <w:r w:rsidR="00803744">
          <w:rPr>
            <w:noProof/>
            <w:webHidden/>
          </w:rPr>
          <w:t>10</w:t>
        </w:r>
        <w:r w:rsidR="00E362F5">
          <w:rPr>
            <w:noProof/>
            <w:webHidden/>
          </w:rPr>
          <w:fldChar w:fldCharType="end"/>
        </w:r>
      </w:hyperlink>
    </w:p>
    <w:p w14:paraId="288157B1" w14:textId="2601AA73" w:rsidR="00E362F5" w:rsidRDefault="009776A7">
      <w:pPr>
        <w:pStyle w:val="TOC2"/>
        <w:rPr>
          <w:rFonts w:eastAsiaTheme="minorEastAsia" w:cstheme="minorBidi"/>
          <w:noProof/>
        </w:rPr>
      </w:pPr>
      <w:hyperlink w:anchor="_Toc42244734" w:history="1">
        <w:r w:rsidR="00E362F5" w:rsidRPr="004C1602">
          <w:rPr>
            <w:rStyle w:val="Hyperlink"/>
            <w:noProof/>
          </w:rPr>
          <w:t>Date: Monday, August 10, 2020</w:t>
        </w:r>
        <w:r w:rsidR="00E362F5">
          <w:rPr>
            <w:noProof/>
            <w:webHidden/>
          </w:rPr>
          <w:tab/>
        </w:r>
        <w:r w:rsidR="00E362F5">
          <w:rPr>
            <w:noProof/>
            <w:webHidden/>
          </w:rPr>
          <w:fldChar w:fldCharType="begin"/>
        </w:r>
        <w:r w:rsidR="00E362F5">
          <w:rPr>
            <w:noProof/>
            <w:webHidden/>
          </w:rPr>
          <w:instrText xml:space="preserve"> PAGEREF _Toc42244734 \h </w:instrText>
        </w:r>
        <w:r w:rsidR="00E362F5">
          <w:rPr>
            <w:noProof/>
            <w:webHidden/>
          </w:rPr>
        </w:r>
        <w:r w:rsidR="00E362F5">
          <w:rPr>
            <w:noProof/>
            <w:webHidden/>
          </w:rPr>
          <w:fldChar w:fldCharType="separate"/>
        </w:r>
        <w:r w:rsidR="00803744">
          <w:rPr>
            <w:noProof/>
            <w:webHidden/>
          </w:rPr>
          <w:t>10</w:t>
        </w:r>
        <w:r w:rsidR="00E362F5">
          <w:rPr>
            <w:noProof/>
            <w:webHidden/>
          </w:rPr>
          <w:fldChar w:fldCharType="end"/>
        </w:r>
      </w:hyperlink>
    </w:p>
    <w:p w14:paraId="5F17BF8D" w14:textId="050DFBAB" w:rsidR="007C1BA1" w:rsidRPr="004B5B1F" w:rsidRDefault="005D6D92" w:rsidP="002F0E18">
      <w:pPr>
        <w:pStyle w:val="Heading1"/>
        <w:rPr>
          <w:sz w:val="24"/>
          <w:szCs w:val="24"/>
        </w:rPr>
      </w:pPr>
      <w:r w:rsidRPr="002F0E18">
        <w:rPr>
          <w:rFonts w:eastAsia="Times New Roman" w:cs="Arial"/>
          <w:color w:val="auto"/>
          <w:sz w:val="24"/>
          <w:szCs w:val="24"/>
        </w:rPr>
        <w:lastRenderedPageBreak/>
        <w:fldChar w:fldCharType="end"/>
      </w:r>
      <w:bookmarkStart w:id="0" w:name="_Toc42244701"/>
      <w:r w:rsidR="007C1BA1">
        <w:t>Course Overview</w:t>
      </w:r>
      <w:bookmarkEnd w:id="0"/>
      <w:r w:rsidR="004B5B1F">
        <w:br/>
      </w:r>
    </w:p>
    <w:p w14:paraId="2D1C5FF0" w14:textId="77777777" w:rsidR="007F0D43" w:rsidRPr="007C1BA1" w:rsidRDefault="003F60FC" w:rsidP="007C1BA1">
      <w:pPr>
        <w:pStyle w:val="Heading2"/>
      </w:pPr>
      <w:bookmarkStart w:id="1" w:name="_Toc42244702"/>
      <w:r w:rsidRPr="007C1BA1">
        <w:t>Course Description:</w:t>
      </w:r>
      <w:bookmarkEnd w:id="1"/>
    </w:p>
    <w:p w14:paraId="34993A41" w14:textId="23969A10" w:rsidR="00275856" w:rsidRPr="00275856" w:rsidRDefault="0088454B" w:rsidP="007C1BA1">
      <w:pPr>
        <w:rPr>
          <w:b/>
        </w:rPr>
      </w:pPr>
      <w:r w:rsidRPr="0088454B">
        <w:rPr>
          <w:rFonts w:cs="Helvetica"/>
          <w:color w:val="000000" w:themeColor="text1"/>
        </w:rPr>
        <w:t xml:space="preserve">Discourses of evidence-based practice increasingly permeate social services, and audit technologies </w:t>
      </w:r>
      <w:r w:rsidRPr="00275856">
        <w:rPr>
          <w:color w:val="000000" w:themeColor="text1"/>
        </w:rPr>
        <w:t xml:space="preserve">abound. </w:t>
      </w:r>
      <w:r w:rsidR="00275856" w:rsidRPr="00275856">
        <w:t xml:space="preserve">This course explores both the doing and discourses of evaluation and accountability as they relate to critical practice in social services and communities. It supports students to apply critical conceptual frameworks to evidence and evaluation, develop an awareness of the organizational context for evaluation, learn </w:t>
      </w:r>
      <w:r w:rsidR="00BD1044">
        <w:t xml:space="preserve">about inclusive </w:t>
      </w:r>
      <w:r w:rsidR="00275856" w:rsidRPr="00275856">
        <w:t>evaluation methods, and examine ways to use more conventional methods of evaluation for social justice ends.</w:t>
      </w:r>
      <w:r w:rsidR="004B5B1F">
        <w:br/>
      </w:r>
    </w:p>
    <w:p w14:paraId="755C8EB3" w14:textId="77777777" w:rsidR="009C48C6" w:rsidRPr="007C1BA1" w:rsidRDefault="009C48C6" w:rsidP="007C1BA1">
      <w:pPr>
        <w:pStyle w:val="Heading2"/>
      </w:pPr>
      <w:bookmarkStart w:id="2" w:name="_Toc42244703"/>
      <w:r w:rsidRPr="007C1BA1">
        <w:rPr>
          <w:rFonts w:eastAsia="MS Gothic"/>
        </w:rPr>
        <w:t>Course Objectives:</w:t>
      </w:r>
      <w:bookmarkEnd w:id="2"/>
    </w:p>
    <w:p w14:paraId="7ADB66FB" w14:textId="77777777" w:rsidR="009B0904" w:rsidRPr="007C1BA1" w:rsidRDefault="009B0904" w:rsidP="007C1BA1">
      <w:pPr>
        <w:pStyle w:val="ListParagraph"/>
        <w:numPr>
          <w:ilvl w:val="0"/>
          <w:numId w:val="23"/>
        </w:numPr>
      </w:pPr>
      <w:r w:rsidRPr="007C1BA1">
        <w:t xml:space="preserve">Understand how theory (critical theory, practice theory, social change theory, evaluation theory) shapes understandings of evidence and evaluation </w:t>
      </w:r>
    </w:p>
    <w:p w14:paraId="4E0A920F" w14:textId="77777777" w:rsidR="009B0904" w:rsidRPr="007C1BA1" w:rsidRDefault="009B0904" w:rsidP="007C1BA1">
      <w:pPr>
        <w:pStyle w:val="ListParagraph"/>
        <w:numPr>
          <w:ilvl w:val="0"/>
          <w:numId w:val="23"/>
        </w:numPr>
      </w:pPr>
      <w:r w:rsidRPr="007C1BA1">
        <w:t xml:space="preserve">Develop awareness of the context in which evaluation occurs including organizational, social, </w:t>
      </w:r>
      <w:proofErr w:type="gramStart"/>
      <w:r w:rsidRPr="007C1BA1">
        <w:t>cultural</w:t>
      </w:r>
      <w:proofErr w:type="gramEnd"/>
      <w:r w:rsidRPr="007C1BA1">
        <w:t xml:space="preserve"> and political relations </w:t>
      </w:r>
    </w:p>
    <w:p w14:paraId="0692326D" w14:textId="77777777" w:rsidR="009B0904" w:rsidRPr="007C1BA1" w:rsidRDefault="009B0904" w:rsidP="007C1BA1">
      <w:pPr>
        <w:pStyle w:val="ListParagraph"/>
        <w:numPr>
          <w:ilvl w:val="0"/>
          <w:numId w:val="23"/>
        </w:numPr>
      </w:pPr>
      <w:r w:rsidRPr="007C1BA1">
        <w:t xml:space="preserve">Learn about evaluation methods for inclusive individual and community participation </w:t>
      </w:r>
    </w:p>
    <w:p w14:paraId="31A5456F" w14:textId="77777777" w:rsidR="009B0904" w:rsidRPr="007C1BA1" w:rsidRDefault="009B0904" w:rsidP="007C1BA1">
      <w:pPr>
        <w:pStyle w:val="ListParagraph"/>
        <w:numPr>
          <w:ilvl w:val="0"/>
          <w:numId w:val="23"/>
        </w:numPr>
      </w:pPr>
      <w:r w:rsidRPr="007C1BA1">
        <w:t>Engage in practical application by using specific models and methods of evaluation</w:t>
      </w:r>
    </w:p>
    <w:p w14:paraId="2C6571E4" w14:textId="77777777" w:rsidR="009B0904" w:rsidRPr="007C1BA1" w:rsidRDefault="009B0904" w:rsidP="007C1BA1">
      <w:pPr>
        <w:pStyle w:val="ListParagraph"/>
        <w:numPr>
          <w:ilvl w:val="0"/>
          <w:numId w:val="23"/>
        </w:numPr>
      </w:pPr>
      <w:r w:rsidRPr="007C1BA1">
        <w:t>Reflect on how to use more conventional methods of evaluation for social justice ends</w:t>
      </w:r>
    </w:p>
    <w:p w14:paraId="4ACF0501" w14:textId="77777777" w:rsidR="00843499" w:rsidRPr="007C1BA1" w:rsidRDefault="00EC3037" w:rsidP="007C1BA1">
      <w:pPr>
        <w:pStyle w:val="ListParagraph"/>
        <w:numPr>
          <w:ilvl w:val="0"/>
          <w:numId w:val="23"/>
        </w:numPr>
      </w:pPr>
      <w:r w:rsidRPr="007C1BA1">
        <w:t xml:space="preserve">Examine ways </w:t>
      </w:r>
      <w:r w:rsidR="009B0904" w:rsidRPr="007C1BA1">
        <w:t>to build organizational capacity for evaluative thinking and evaluation</w:t>
      </w:r>
    </w:p>
    <w:p w14:paraId="02FFD4A7" w14:textId="5A47E8F8" w:rsidR="003F60FC" w:rsidRPr="009E304A" w:rsidRDefault="003F60FC" w:rsidP="007C1BA1">
      <w:r w:rsidRPr="009E304A">
        <w:t xml:space="preserve">The basic assumptions of this course concur with the broader curriculum context set by the </w:t>
      </w:r>
      <w:r w:rsidRPr="009E304A">
        <w:rPr>
          <w:b/>
          <w:bCs/>
        </w:rPr>
        <w:t>School of Social Work's Statement of Philosophy</w:t>
      </w:r>
      <w:r w:rsidRPr="009E304A">
        <w:t>:</w:t>
      </w:r>
      <w:r w:rsidR="004B5B1F">
        <w:br/>
      </w:r>
    </w:p>
    <w:p w14:paraId="2B8DC39D" w14:textId="4432CEB4" w:rsidR="003F60FC" w:rsidRDefault="003F60FC" w:rsidP="003F60FC">
      <w:pPr>
        <w:rPr>
          <w:rFonts w:cs="Arial"/>
          <w:i/>
          <w:iCs/>
          <w:szCs w:val="24"/>
        </w:rPr>
      </w:pPr>
      <w:r w:rsidRPr="009E304A">
        <w:rPr>
          <w:rFonts w:cs="Arial"/>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r w:rsidR="004B5B1F">
        <w:rPr>
          <w:rFonts w:cs="Arial"/>
          <w:i/>
          <w:iCs/>
          <w:szCs w:val="24"/>
        </w:rPr>
        <w:br/>
      </w:r>
    </w:p>
    <w:p w14:paraId="789639AC" w14:textId="77777777" w:rsidR="008D604E" w:rsidRPr="007C1BA1" w:rsidRDefault="008D604E" w:rsidP="008D604E">
      <w:pPr>
        <w:pStyle w:val="Heading2"/>
        <w:rPr>
          <w:rFonts w:eastAsia="Calibri"/>
        </w:rPr>
      </w:pPr>
      <w:bookmarkStart w:id="3" w:name="_Toc308959946"/>
      <w:bookmarkStart w:id="4" w:name="_Toc42244704"/>
      <w:r w:rsidRPr="007C1BA1">
        <w:rPr>
          <w:rFonts w:eastAsia="Calibri"/>
        </w:rPr>
        <w:t>Course Format</w:t>
      </w:r>
      <w:bookmarkEnd w:id="3"/>
      <w:bookmarkEnd w:id="4"/>
    </w:p>
    <w:p w14:paraId="362F71F2" w14:textId="6C30B4D7" w:rsidR="008D604E" w:rsidRPr="008C0658" w:rsidRDefault="008D604E" w:rsidP="008D604E">
      <w:pPr>
        <w:rPr>
          <w:b/>
        </w:rPr>
      </w:pPr>
      <w:r w:rsidRPr="008C0658">
        <w:t xml:space="preserve">Information will be presented through </w:t>
      </w:r>
      <w:r>
        <w:t xml:space="preserve">review of readings, class discussion and exploring specific examples of evaluation templates. </w:t>
      </w:r>
      <w:r w:rsidR="004B5B1F">
        <w:br/>
      </w:r>
    </w:p>
    <w:p w14:paraId="5533317F" w14:textId="77777777" w:rsidR="008D604E" w:rsidRPr="00FA3015" w:rsidRDefault="008D604E" w:rsidP="008D604E">
      <w:pPr>
        <w:pStyle w:val="Heading2"/>
      </w:pPr>
      <w:bookmarkStart w:id="5" w:name="_Toc42244705"/>
      <w:r w:rsidRPr="00FA3015">
        <w:t>Required Texts:</w:t>
      </w:r>
      <w:bookmarkEnd w:id="5"/>
    </w:p>
    <w:p w14:paraId="27FEB426" w14:textId="7437A5BA" w:rsidR="008D604E" w:rsidRPr="00EC3037" w:rsidRDefault="008D604E" w:rsidP="008D604E">
      <w:pPr>
        <w:pStyle w:val="ListParagraph"/>
        <w:numPr>
          <w:ilvl w:val="0"/>
          <w:numId w:val="29"/>
        </w:numPr>
        <w:rPr>
          <w:b/>
          <w:lang w:eastAsia="en-CA"/>
        </w:rPr>
      </w:pPr>
      <w:r w:rsidRPr="00EC3037">
        <w:rPr>
          <w:lang w:eastAsia="en-CA"/>
        </w:rPr>
        <w:t xml:space="preserve">Journal articles </w:t>
      </w:r>
      <w:r w:rsidR="00885FA8">
        <w:rPr>
          <w:lang w:eastAsia="en-CA"/>
        </w:rPr>
        <w:t xml:space="preserve">and book chapters will be available through a link on A2L. </w:t>
      </w:r>
    </w:p>
    <w:p w14:paraId="7151D591" w14:textId="6842604E" w:rsidR="008D604E" w:rsidRPr="00885FA8" w:rsidRDefault="008D604E" w:rsidP="008D604E">
      <w:pPr>
        <w:pStyle w:val="ListParagraph"/>
        <w:numPr>
          <w:ilvl w:val="0"/>
          <w:numId w:val="29"/>
        </w:numPr>
        <w:rPr>
          <w:b/>
          <w:lang w:eastAsia="en-CA"/>
        </w:rPr>
      </w:pPr>
      <w:proofErr w:type="gramStart"/>
      <w:r w:rsidRPr="00EC3037">
        <w:rPr>
          <w:lang w:eastAsia="en-CA"/>
        </w:rPr>
        <w:t>Other</w:t>
      </w:r>
      <w:proofErr w:type="gramEnd"/>
      <w:r w:rsidRPr="00EC3037">
        <w:rPr>
          <w:lang w:eastAsia="en-CA"/>
        </w:rPr>
        <w:t xml:space="preserve"> course material </w:t>
      </w:r>
      <w:r w:rsidR="00885FA8">
        <w:rPr>
          <w:lang w:eastAsia="en-CA"/>
        </w:rPr>
        <w:t xml:space="preserve">will also be made available through a link in A2L. </w:t>
      </w:r>
    </w:p>
    <w:p w14:paraId="2558DEBB" w14:textId="77777777" w:rsidR="00885FA8" w:rsidRPr="009E304A" w:rsidRDefault="00885FA8" w:rsidP="00885FA8">
      <w:pPr>
        <w:pStyle w:val="ListParagraph"/>
        <w:rPr>
          <w:b/>
          <w:lang w:eastAsia="en-CA"/>
        </w:rPr>
      </w:pPr>
    </w:p>
    <w:p w14:paraId="6B7B0B9E" w14:textId="13C1480A" w:rsidR="008D604E" w:rsidRPr="004B5B1F" w:rsidRDefault="008D604E" w:rsidP="008D604E">
      <w:pPr>
        <w:pStyle w:val="Heading1"/>
        <w:rPr>
          <w:sz w:val="24"/>
          <w:szCs w:val="24"/>
        </w:rPr>
      </w:pPr>
      <w:bookmarkStart w:id="6" w:name="_Toc42244706"/>
      <w:r>
        <w:lastRenderedPageBreak/>
        <w:t>Course Requirements/Assignments</w:t>
      </w:r>
      <w:bookmarkEnd w:id="6"/>
      <w:r w:rsidR="004B5B1F">
        <w:br/>
      </w:r>
    </w:p>
    <w:p w14:paraId="6A79949F" w14:textId="77777777" w:rsidR="008D604E" w:rsidRPr="007C1BA1" w:rsidRDefault="008D604E" w:rsidP="008D604E">
      <w:pPr>
        <w:pStyle w:val="Heading2"/>
        <w:rPr>
          <w:rFonts w:eastAsia="Calibri"/>
        </w:rPr>
      </w:pPr>
      <w:bookmarkStart w:id="7" w:name="_Toc42244707"/>
      <w:r>
        <w:rPr>
          <w:rFonts w:eastAsia="Calibri"/>
        </w:rPr>
        <w:t>Requirements Overview and Deadlines</w:t>
      </w:r>
      <w:bookmarkEnd w:id="7"/>
    </w:p>
    <w:p w14:paraId="55478B13" w14:textId="7A8A3546" w:rsidR="008D604E" w:rsidRDefault="008D604E" w:rsidP="008D604E">
      <w:pPr>
        <w:pStyle w:val="ListParagraph"/>
        <w:numPr>
          <w:ilvl w:val="0"/>
          <w:numId w:val="26"/>
        </w:numPr>
      </w:pPr>
      <w:r>
        <w:t>Participation (1</w:t>
      </w:r>
      <w:r w:rsidR="00605CEF">
        <w:t>5</w:t>
      </w:r>
      <w:r>
        <w:t>%)</w:t>
      </w:r>
    </w:p>
    <w:p w14:paraId="34AF46A6" w14:textId="4104094E" w:rsidR="008D604E" w:rsidRDefault="008D604E" w:rsidP="008D604E">
      <w:pPr>
        <w:pStyle w:val="ListParagraph"/>
        <w:numPr>
          <w:ilvl w:val="0"/>
          <w:numId w:val="26"/>
        </w:numPr>
      </w:pPr>
      <w:r>
        <w:t>Assignment: Develop program theory of change (</w:t>
      </w:r>
      <w:r w:rsidR="007F70E3">
        <w:t>25</w:t>
      </w:r>
      <w:r>
        <w:t xml:space="preserve">%) – due </w:t>
      </w:r>
      <w:r w:rsidR="00F24E01">
        <w:t>July 13</w:t>
      </w:r>
      <w:r>
        <w:t>, 20</w:t>
      </w:r>
      <w:r w:rsidR="00F24E01">
        <w:t>20</w:t>
      </w:r>
    </w:p>
    <w:p w14:paraId="4336139D" w14:textId="5E597FB5" w:rsidR="008D604E" w:rsidRDefault="008D604E" w:rsidP="008D604E">
      <w:pPr>
        <w:pStyle w:val="ListParagraph"/>
        <w:numPr>
          <w:ilvl w:val="0"/>
          <w:numId w:val="26"/>
        </w:numPr>
      </w:pPr>
      <w:r>
        <w:t>Assignment: Design an evaluation (4</w:t>
      </w:r>
      <w:r w:rsidR="00E60291">
        <w:t>5</w:t>
      </w:r>
      <w:r>
        <w:t xml:space="preserve">%) – </w:t>
      </w:r>
      <w:r w:rsidR="00BA3A67">
        <w:t xml:space="preserve">one </w:t>
      </w:r>
      <w:r w:rsidR="00F24E01">
        <w:t>section due each week beginning July 16 through July 30, 2020</w:t>
      </w:r>
    </w:p>
    <w:p w14:paraId="0C9B488D" w14:textId="67E881AB" w:rsidR="008D604E" w:rsidRDefault="008D604E" w:rsidP="00E60291">
      <w:pPr>
        <w:pStyle w:val="ListParagraph"/>
        <w:numPr>
          <w:ilvl w:val="0"/>
          <w:numId w:val="26"/>
        </w:numPr>
        <w:spacing w:after="240"/>
      </w:pPr>
      <w:r>
        <w:t>Assignment: Repurposing evaluation (</w:t>
      </w:r>
      <w:r w:rsidR="00F24E01">
        <w:t>15</w:t>
      </w:r>
      <w:r>
        <w:t xml:space="preserve">%) – due </w:t>
      </w:r>
      <w:r w:rsidR="00F24E01">
        <w:t>August 17</w:t>
      </w:r>
      <w:r>
        <w:t>, 20</w:t>
      </w:r>
      <w:r w:rsidR="00F24E01">
        <w:t>20</w:t>
      </w:r>
    </w:p>
    <w:p w14:paraId="3C3B0CE2" w14:textId="2A85268F" w:rsidR="008D604E" w:rsidRDefault="008D604E" w:rsidP="007F70E3">
      <w:pPr>
        <w:pStyle w:val="Heading2"/>
        <w:spacing w:after="240"/>
      </w:pPr>
      <w:bookmarkStart w:id="8" w:name="_Toc42244708"/>
      <w:r>
        <w:t>Requirement/Assig</w:t>
      </w:r>
      <w:r w:rsidR="00203321">
        <w:t>n</w:t>
      </w:r>
      <w:r>
        <w:t>ment Details</w:t>
      </w:r>
      <w:bookmarkEnd w:id="8"/>
    </w:p>
    <w:p w14:paraId="406A14C4" w14:textId="0DB8112D" w:rsidR="008D604E" w:rsidRPr="00176A24" w:rsidRDefault="008D604E" w:rsidP="00160440">
      <w:pPr>
        <w:pStyle w:val="ListParagraph"/>
        <w:numPr>
          <w:ilvl w:val="0"/>
          <w:numId w:val="30"/>
        </w:numPr>
        <w:contextualSpacing w:val="0"/>
        <w:rPr>
          <w:b/>
          <w:u w:val="single"/>
          <w:lang w:eastAsia="zh-CN"/>
        </w:rPr>
      </w:pPr>
      <w:r w:rsidRPr="00176A24">
        <w:rPr>
          <w:u w:val="single"/>
          <w:lang w:eastAsia="zh-CN"/>
        </w:rPr>
        <w:t xml:space="preserve">Participation: </w:t>
      </w:r>
      <w:r w:rsidR="00605CEF">
        <w:rPr>
          <w:u w:val="single"/>
          <w:lang w:eastAsia="zh-CN"/>
        </w:rPr>
        <w:t>15</w:t>
      </w:r>
      <w:r w:rsidRPr="00176A24">
        <w:rPr>
          <w:u w:val="single"/>
          <w:lang w:eastAsia="zh-CN"/>
        </w:rPr>
        <w:t>%</w:t>
      </w:r>
    </w:p>
    <w:p w14:paraId="40AB74CD" w14:textId="617C25B0" w:rsidR="008D604E" w:rsidRPr="00F24E01" w:rsidRDefault="008D604E" w:rsidP="00160440">
      <w:pPr>
        <w:pStyle w:val="ListParagraph"/>
        <w:numPr>
          <w:ilvl w:val="1"/>
          <w:numId w:val="30"/>
        </w:numPr>
        <w:contextualSpacing w:val="0"/>
        <w:rPr>
          <w:b/>
          <w:lang w:eastAsia="zh-CN"/>
        </w:rPr>
      </w:pPr>
      <w:r w:rsidRPr="00160440">
        <w:rPr>
          <w:lang w:eastAsia="zh-CN"/>
        </w:rPr>
        <w:t xml:space="preserve">The course will be a combination of presentations, </w:t>
      </w:r>
      <w:proofErr w:type="gramStart"/>
      <w:r w:rsidRPr="00160440">
        <w:rPr>
          <w:lang w:eastAsia="zh-CN"/>
        </w:rPr>
        <w:t>discussion</w:t>
      </w:r>
      <w:proofErr w:type="gramEnd"/>
      <w:r w:rsidRPr="00160440">
        <w:rPr>
          <w:lang w:eastAsia="zh-CN"/>
        </w:rPr>
        <w:t xml:space="preserve"> and exercises.  Students are expected to </w:t>
      </w:r>
      <w:r w:rsidR="0065238F">
        <w:rPr>
          <w:lang w:eastAsia="zh-CN"/>
        </w:rPr>
        <w:t xml:space="preserve">join the </w:t>
      </w:r>
      <w:r w:rsidRPr="00160440">
        <w:rPr>
          <w:lang w:eastAsia="zh-CN"/>
        </w:rPr>
        <w:t xml:space="preserve">class having read the assigned readings and prepared to ask questions and </w:t>
      </w:r>
      <w:r w:rsidR="007F70E3">
        <w:rPr>
          <w:lang w:eastAsia="zh-CN"/>
        </w:rPr>
        <w:t>participate in di</w:t>
      </w:r>
      <w:r w:rsidR="00160440">
        <w:rPr>
          <w:lang w:eastAsia="zh-CN"/>
        </w:rPr>
        <w:t>scussion.</w:t>
      </w:r>
    </w:p>
    <w:p w14:paraId="0DD62485" w14:textId="64F57D95" w:rsidR="00E60291" w:rsidRPr="00E60291" w:rsidRDefault="00F24E01" w:rsidP="001B7D1B">
      <w:pPr>
        <w:pStyle w:val="ListParagraph"/>
        <w:numPr>
          <w:ilvl w:val="1"/>
          <w:numId w:val="30"/>
        </w:numPr>
        <w:spacing w:after="240"/>
        <w:contextualSpacing w:val="0"/>
        <w:rPr>
          <w:b/>
          <w:lang w:eastAsia="zh-CN"/>
        </w:rPr>
      </w:pPr>
      <w:r>
        <w:rPr>
          <w:lang w:eastAsia="zh-CN"/>
        </w:rPr>
        <w:t xml:space="preserve">Students are </w:t>
      </w:r>
      <w:r w:rsidR="0065238F">
        <w:rPr>
          <w:lang w:eastAsia="zh-CN"/>
        </w:rPr>
        <w:t xml:space="preserve">asked </w:t>
      </w:r>
      <w:r>
        <w:rPr>
          <w:lang w:eastAsia="zh-CN"/>
        </w:rPr>
        <w:t>to share a brief description of an evaluation approach or evaluation tool (not covered in class) with the class via a 3 slide ppt presentation shared during a synchronous class or a short narrated</w:t>
      </w:r>
      <w:r w:rsidR="007F70E3">
        <w:rPr>
          <w:lang w:eastAsia="zh-CN"/>
        </w:rPr>
        <w:t xml:space="preserve"> 3 slide</w:t>
      </w:r>
      <w:r>
        <w:rPr>
          <w:lang w:eastAsia="zh-CN"/>
        </w:rPr>
        <w:t xml:space="preserve"> ppt. </w:t>
      </w:r>
      <w:r w:rsidR="0065238F">
        <w:rPr>
          <w:lang w:eastAsia="zh-CN"/>
        </w:rPr>
        <w:t xml:space="preserve">recorded and </w:t>
      </w:r>
      <w:r>
        <w:rPr>
          <w:lang w:eastAsia="zh-CN"/>
        </w:rPr>
        <w:t xml:space="preserve">posted for an asynchronous class.  </w:t>
      </w:r>
    </w:p>
    <w:p w14:paraId="0CACAEE6" w14:textId="04ECF4F3" w:rsidR="008D604E" w:rsidRPr="00160440" w:rsidRDefault="008D604E" w:rsidP="00160440">
      <w:pPr>
        <w:pStyle w:val="ListParagraph"/>
        <w:numPr>
          <w:ilvl w:val="0"/>
          <w:numId w:val="30"/>
        </w:numPr>
        <w:contextualSpacing w:val="0"/>
        <w:rPr>
          <w:b/>
          <w:lang w:eastAsia="zh-CN"/>
        </w:rPr>
      </w:pPr>
      <w:r w:rsidRPr="00176A24">
        <w:rPr>
          <w:u w:val="single"/>
          <w:lang w:eastAsia="zh-CN"/>
        </w:rPr>
        <w:t>Devel</w:t>
      </w:r>
      <w:r w:rsidR="00160440" w:rsidRPr="00176A24">
        <w:rPr>
          <w:u w:val="single"/>
          <w:lang w:eastAsia="zh-CN"/>
        </w:rPr>
        <w:t xml:space="preserve">op a program theory of change: </w:t>
      </w:r>
      <w:r w:rsidR="00605CEF">
        <w:rPr>
          <w:u w:val="single"/>
          <w:lang w:eastAsia="zh-CN"/>
        </w:rPr>
        <w:t>25</w:t>
      </w:r>
      <w:r w:rsidRPr="00176A24">
        <w:rPr>
          <w:u w:val="single"/>
          <w:lang w:eastAsia="zh-CN"/>
        </w:rPr>
        <w:t>%</w:t>
      </w:r>
      <w:r w:rsidR="00160440" w:rsidRPr="00176A24">
        <w:rPr>
          <w:u w:val="single"/>
          <w:lang w:eastAsia="zh-CN"/>
        </w:rPr>
        <w:t>,</w:t>
      </w:r>
      <w:r w:rsidR="00160440">
        <w:rPr>
          <w:lang w:eastAsia="zh-CN"/>
        </w:rPr>
        <w:t xml:space="preserve"> </w:t>
      </w:r>
      <w:r w:rsidRPr="00176A24">
        <w:rPr>
          <w:b/>
          <w:lang w:eastAsia="zh-CN"/>
        </w:rPr>
        <w:t xml:space="preserve">Due </w:t>
      </w:r>
      <w:r w:rsidR="00F24E01">
        <w:rPr>
          <w:b/>
          <w:lang w:eastAsia="zh-CN"/>
        </w:rPr>
        <w:t>July 13</w:t>
      </w:r>
      <w:r w:rsidRPr="00176A24">
        <w:rPr>
          <w:b/>
          <w:lang w:eastAsia="zh-CN"/>
        </w:rPr>
        <w:t>, 20</w:t>
      </w:r>
      <w:r w:rsidR="00F24E01">
        <w:rPr>
          <w:b/>
          <w:lang w:eastAsia="zh-CN"/>
        </w:rPr>
        <w:t>20</w:t>
      </w:r>
    </w:p>
    <w:p w14:paraId="50FD6312" w14:textId="05689FEB" w:rsidR="0065238F" w:rsidRDefault="0065238F" w:rsidP="0065238F">
      <w:pPr>
        <w:pStyle w:val="ListParagraph"/>
        <w:contextualSpacing w:val="0"/>
        <w:rPr>
          <w:lang w:eastAsia="zh-CN"/>
        </w:rPr>
      </w:pPr>
      <w:r>
        <w:rPr>
          <w:lang w:eastAsia="zh-CN"/>
        </w:rPr>
        <w:t>(A full assignment description is posted to Avenue to Learn.)</w:t>
      </w:r>
    </w:p>
    <w:p w14:paraId="41684717" w14:textId="20027D04" w:rsidR="008D604E" w:rsidRPr="00BF7A58" w:rsidRDefault="0065238F" w:rsidP="00E60291">
      <w:pPr>
        <w:pStyle w:val="ListParagraph"/>
        <w:spacing w:after="240"/>
        <w:contextualSpacing w:val="0"/>
        <w:rPr>
          <w:lang w:eastAsia="zh-CN"/>
        </w:rPr>
      </w:pPr>
      <w:r>
        <w:rPr>
          <w:lang w:eastAsia="zh-CN"/>
        </w:rPr>
        <w:t>Students will s</w:t>
      </w:r>
      <w:r w:rsidR="008D604E" w:rsidRPr="00160440">
        <w:rPr>
          <w:lang w:eastAsia="zh-CN"/>
        </w:rPr>
        <w:t xml:space="preserve">elect a social service program or community initiative with which </w:t>
      </w:r>
      <w:r>
        <w:rPr>
          <w:lang w:eastAsia="zh-CN"/>
        </w:rPr>
        <w:t>they a</w:t>
      </w:r>
      <w:r w:rsidR="008D604E" w:rsidRPr="00160440">
        <w:rPr>
          <w:lang w:eastAsia="zh-CN"/>
        </w:rPr>
        <w:t xml:space="preserve">re familiar.  </w:t>
      </w:r>
      <w:r>
        <w:rPr>
          <w:lang w:eastAsia="zh-CN"/>
        </w:rPr>
        <w:t>They will d</w:t>
      </w:r>
      <w:r w:rsidR="008D604E" w:rsidRPr="00160440">
        <w:rPr>
          <w:lang w:eastAsia="zh-CN"/>
        </w:rPr>
        <w:t xml:space="preserve">escribe this program in terms of </w:t>
      </w:r>
      <w:r>
        <w:rPr>
          <w:lang w:eastAsia="zh-CN"/>
        </w:rPr>
        <w:t xml:space="preserve">its mission and aims and expectations.  They will prepare a </w:t>
      </w:r>
      <w:r w:rsidR="008D604E" w:rsidRPr="004F1A11">
        <w:rPr>
          <w:lang w:eastAsia="zh-CN"/>
        </w:rPr>
        <w:t xml:space="preserve">‘theory of change’ diagram specific to this program or initiative, for the purpose of setting up an evaluation. </w:t>
      </w:r>
      <w:r>
        <w:rPr>
          <w:lang w:eastAsia="zh-CN"/>
        </w:rPr>
        <w:t>They will also d</w:t>
      </w:r>
      <w:r w:rsidR="008D604E">
        <w:rPr>
          <w:lang w:eastAsia="zh-CN"/>
        </w:rPr>
        <w:t xml:space="preserve">evelop a narrative about the theory of change for this program. </w:t>
      </w:r>
      <w:r w:rsidR="008D604E" w:rsidRPr="004F1A11">
        <w:rPr>
          <w:lang w:eastAsia="zh-CN"/>
        </w:rPr>
        <w:t>This assi</w:t>
      </w:r>
      <w:r w:rsidR="008D604E">
        <w:rPr>
          <w:lang w:eastAsia="zh-CN"/>
        </w:rPr>
        <w:t>gnment should be approximately 7-9</w:t>
      </w:r>
      <w:r w:rsidR="008D604E" w:rsidRPr="004F1A11">
        <w:rPr>
          <w:lang w:eastAsia="zh-CN"/>
        </w:rPr>
        <w:t xml:space="preserve"> pages long including the textual explanation and a one</w:t>
      </w:r>
      <w:r w:rsidR="008D604E">
        <w:rPr>
          <w:lang w:eastAsia="zh-CN"/>
        </w:rPr>
        <w:t>-</w:t>
      </w:r>
      <w:r w:rsidR="008D604E" w:rsidRPr="004F1A11">
        <w:rPr>
          <w:lang w:eastAsia="zh-CN"/>
        </w:rPr>
        <w:t xml:space="preserve">page diagram. </w:t>
      </w:r>
    </w:p>
    <w:p w14:paraId="587C0C7B" w14:textId="3B9A0F6B" w:rsidR="008D604E" w:rsidRPr="0065238F" w:rsidRDefault="00160440" w:rsidP="00160440">
      <w:pPr>
        <w:pStyle w:val="ListParagraph"/>
        <w:numPr>
          <w:ilvl w:val="0"/>
          <w:numId w:val="30"/>
        </w:numPr>
        <w:contextualSpacing w:val="0"/>
        <w:rPr>
          <w:lang w:eastAsia="zh-CN"/>
        </w:rPr>
      </w:pPr>
      <w:r w:rsidRPr="00176A24">
        <w:rPr>
          <w:u w:val="single"/>
          <w:lang w:eastAsia="zh-CN"/>
        </w:rPr>
        <w:t xml:space="preserve">Design an evaluation: </w:t>
      </w:r>
      <w:r w:rsidR="008D604E" w:rsidRPr="00176A24">
        <w:rPr>
          <w:u w:val="single"/>
          <w:lang w:eastAsia="zh-CN"/>
        </w:rPr>
        <w:t>4</w:t>
      </w:r>
      <w:r w:rsidR="00E60291">
        <w:rPr>
          <w:u w:val="single"/>
          <w:lang w:eastAsia="zh-CN"/>
        </w:rPr>
        <w:t>5</w:t>
      </w:r>
      <w:r w:rsidRPr="00176A24">
        <w:rPr>
          <w:u w:val="single"/>
          <w:lang w:eastAsia="zh-CN"/>
        </w:rPr>
        <w:t>%,</w:t>
      </w:r>
      <w:r>
        <w:rPr>
          <w:lang w:eastAsia="zh-CN"/>
        </w:rPr>
        <w:t xml:space="preserve"> </w:t>
      </w:r>
      <w:r w:rsidR="00F607D2" w:rsidRPr="00F607D2">
        <w:rPr>
          <w:b/>
          <w:bCs/>
          <w:lang w:eastAsia="zh-CN"/>
        </w:rPr>
        <w:t>One section</w:t>
      </w:r>
      <w:r w:rsidR="00F607D2">
        <w:rPr>
          <w:b/>
          <w:bCs/>
          <w:lang w:eastAsia="zh-CN"/>
        </w:rPr>
        <w:t>/class due</w:t>
      </w:r>
      <w:r w:rsidR="00F607D2" w:rsidRPr="00F607D2">
        <w:rPr>
          <w:b/>
          <w:bCs/>
          <w:lang w:eastAsia="zh-CN"/>
        </w:rPr>
        <w:t xml:space="preserve"> from July 1</w:t>
      </w:r>
      <w:r w:rsidR="003210BE">
        <w:rPr>
          <w:b/>
          <w:bCs/>
          <w:lang w:eastAsia="zh-CN"/>
        </w:rPr>
        <w:t>6</w:t>
      </w:r>
      <w:r w:rsidR="00F607D2" w:rsidRPr="00F607D2">
        <w:rPr>
          <w:b/>
          <w:bCs/>
          <w:lang w:eastAsia="zh-CN"/>
        </w:rPr>
        <w:t>-</w:t>
      </w:r>
      <w:r w:rsidR="008D604E" w:rsidRPr="00F607D2">
        <w:rPr>
          <w:b/>
          <w:bCs/>
          <w:lang w:eastAsia="zh-CN"/>
        </w:rPr>
        <w:t>Ju</w:t>
      </w:r>
      <w:r w:rsidR="009B1F51" w:rsidRPr="00F607D2">
        <w:rPr>
          <w:b/>
          <w:bCs/>
          <w:lang w:eastAsia="zh-CN"/>
        </w:rPr>
        <w:t>ly</w:t>
      </w:r>
      <w:r w:rsidR="008D604E" w:rsidRPr="00F607D2">
        <w:rPr>
          <w:b/>
          <w:bCs/>
          <w:lang w:eastAsia="zh-CN"/>
        </w:rPr>
        <w:t xml:space="preserve"> </w:t>
      </w:r>
      <w:r w:rsidR="00F24E01" w:rsidRPr="00F607D2">
        <w:rPr>
          <w:b/>
          <w:bCs/>
          <w:lang w:eastAsia="zh-CN"/>
        </w:rPr>
        <w:t>30</w:t>
      </w:r>
      <w:r w:rsidR="008D604E" w:rsidRPr="00F607D2">
        <w:rPr>
          <w:b/>
          <w:bCs/>
          <w:lang w:eastAsia="zh-CN"/>
        </w:rPr>
        <w:t>, 20</w:t>
      </w:r>
      <w:r w:rsidR="00F24E01" w:rsidRPr="00F607D2">
        <w:rPr>
          <w:b/>
          <w:bCs/>
          <w:lang w:eastAsia="zh-CN"/>
        </w:rPr>
        <w:t>20</w:t>
      </w:r>
    </w:p>
    <w:p w14:paraId="4A401868" w14:textId="41DBB798" w:rsidR="0065238F" w:rsidRPr="0065238F" w:rsidRDefault="0065238F" w:rsidP="0065238F">
      <w:pPr>
        <w:pStyle w:val="ListParagraph"/>
        <w:ind w:left="360"/>
        <w:contextualSpacing w:val="0"/>
        <w:rPr>
          <w:lang w:eastAsia="zh-CN"/>
        </w:rPr>
      </w:pPr>
      <w:r>
        <w:rPr>
          <w:lang w:eastAsia="zh-CN"/>
        </w:rPr>
        <w:t>(A full assignment description is posted to Avenue to Learn.)</w:t>
      </w:r>
    </w:p>
    <w:p w14:paraId="29F79D55" w14:textId="1CD9079E" w:rsidR="008D604E" w:rsidRPr="0065238F" w:rsidRDefault="008D604E" w:rsidP="00BA3A67">
      <w:pPr>
        <w:ind w:left="360"/>
        <w:rPr>
          <w:b/>
          <w:lang w:eastAsia="zh-CN"/>
        </w:rPr>
      </w:pPr>
      <w:r w:rsidRPr="004F1A11">
        <w:rPr>
          <w:lang w:eastAsia="zh-CN"/>
        </w:rPr>
        <w:t xml:space="preserve">This assignment involves </w:t>
      </w:r>
      <w:r w:rsidR="0065238F">
        <w:rPr>
          <w:lang w:eastAsia="zh-CN"/>
        </w:rPr>
        <w:t xml:space="preserve">students </w:t>
      </w:r>
      <w:r w:rsidRPr="004F1A11">
        <w:rPr>
          <w:lang w:eastAsia="zh-CN"/>
        </w:rPr>
        <w:t xml:space="preserve">situating the program or initiative </w:t>
      </w:r>
      <w:r w:rsidR="0065238F">
        <w:rPr>
          <w:lang w:eastAsia="zh-CN"/>
        </w:rPr>
        <w:t xml:space="preserve">that was </w:t>
      </w:r>
      <w:r w:rsidRPr="004F1A11">
        <w:rPr>
          <w:lang w:eastAsia="zh-CN"/>
        </w:rPr>
        <w:t xml:space="preserve">discussed in Assignment 2 in its wider organizational context and designing </w:t>
      </w:r>
      <w:r w:rsidR="00160440">
        <w:rPr>
          <w:lang w:eastAsia="zh-CN"/>
        </w:rPr>
        <w:t>an evaluation for that program.</w:t>
      </w:r>
      <w:r w:rsidR="0065238F">
        <w:rPr>
          <w:lang w:eastAsia="zh-CN"/>
        </w:rPr>
        <w:t xml:space="preserve"> The evaluation design will include the purpose, the context, key stakeholders, the theory of change, evaluation method(s) and data collection, reporting back and organizational learning. This assignment should be approximately 17-2</w:t>
      </w:r>
      <w:r w:rsidR="00BA3A67">
        <w:rPr>
          <w:lang w:eastAsia="zh-CN"/>
        </w:rPr>
        <w:t>5</w:t>
      </w:r>
      <w:r w:rsidR="0065238F">
        <w:rPr>
          <w:lang w:eastAsia="zh-CN"/>
        </w:rPr>
        <w:t xml:space="preserve"> pages. </w:t>
      </w:r>
    </w:p>
    <w:p w14:paraId="0A38E2BC" w14:textId="77777777" w:rsidR="00727AC5" w:rsidRDefault="00727AC5" w:rsidP="00727AC5">
      <w:pPr>
        <w:pStyle w:val="ListParagraph"/>
        <w:rPr>
          <w:b/>
          <w:lang w:eastAsia="zh-CN"/>
        </w:rPr>
      </w:pPr>
    </w:p>
    <w:p w14:paraId="7E153412" w14:textId="353F38ED" w:rsidR="008D604E" w:rsidRPr="004F1A11" w:rsidRDefault="008D604E" w:rsidP="00160440">
      <w:pPr>
        <w:pStyle w:val="ListParagraph"/>
        <w:numPr>
          <w:ilvl w:val="0"/>
          <w:numId w:val="30"/>
        </w:numPr>
        <w:contextualSpacing w:val="0"/>
        <w:rPr>
          <w:b/>
          <w:lang w:eastAsia="zh-CN"/>
        </w:rPr>
      </w:pPr>
      <w:r w:rsidRPr="00176A24">
        <w:rPr>
          <w:u w:val="single"/>
          <w:lang w:eastAsia="zh-CN"/>
        </w:rPr>
        <w:t xml:space="preserve">Repurposing evaluation for social justice aims: </w:t>
      </w:r>
      <w:r w:rsidR="007F70E3">
        <w:rPr>
          <w:u w:val="single"/>
          <w:lang w:eastAsia="zh-CN"/>
        </w:rPr>
        <w:t>15%</w:t>
      </w:r>
      <w:r w:rsidR="00160440" w:rsidRPr="00176A24">
        <w:rPr>
          <w:u w:val="single"/>
          <w:lang w:eastAsia="zh-CN"/>
        </w:rPr>
        <w:t>,</w:t>
      </w:r>
      <w:r w:rsidR="00160440">
        <w:rPr>
          <w:lang w:eastAsia="zh-CN"/>
        </w:rPr>
        <w:t xml:space="preserve"> </w:t>
      </w:r>
      <w:r w:rsidRPr="00176A24">
        <w:rPr>
          <w:b/>
          <w:lang w:eastAsia="zh-CN"/>
        </w:rPr>
        <w:t xml:space="preserve">Due </w:t>
      </w:r>
      <w:r w:rsidR="00F24E01">
        <w:rPr>
          <w:b/>
          <w:lang w:eastAsia="zh-CN"/>
        </w:rPr>
        <w:t>August 17</w:t>
      </w:r>
      <w:r w:rsidRPr="00176A24">
        <w:rPr>
          <w:b/>
          <w:lang w:eastAsia="zh-CN"/>
        </w:rPr>
        <w:t>, 20</w:t>
      </w:r>
      <w:r w:rsidR="00F24E01">
        <w:rPr>
          <w:b/>
          <w:lang w:eastAsia="zh-CN"/>
        </w:rPr>
        <w:t>20</w:t>
      </w:r>
    </w:p>
    <w:p w14:paraId="0E7B8AC2" w14:textId="32372BB2" w:rsidR="008D604E" w:rsidRDefault="008D604E" w:rsidP="00160440">
      <w:pPr>
        <w:pStyle w:val="ListParagraph"/>
        <w:numPr>
          <w:ilvl w:val="1"/>
          <w:numId w:val="30"/>
        </w:numPr>
        <w:contextualSpacing w:val="0"/>
        <w:rPr>
          <w:b/>
          <w:lang w:eastAsia="zh-CN"/>
        </w:rPr>
      </w:pPr>
      <w:r w:rsidRPr="004F1A11">
        <w:rPr>
          <w:lang w:eastAsia="zh-CN"/>
        </w:rPr>
        <w:t xml:space="preserve">Review a conventional outcome evaluation design (e.g. Social Return on Investment model or </w:t>
      </w:r>
      <w:r w:rsidR="00885FA8">
        <w:rPr>
          <w:lang w:eastAsia="zh-CN"/>
        </w:rPr>
        <w:t>a model</w:t>
      </w:r>
      <w:r w:rsidRPr="004F1A11">
        <w:rPr>
          <w:lang w:eastAsia="zh-CN"/>
        </w:rPr>
        <w:t xml:space="preserve"> required by a funder of an organization to which you are connected</w:t>
      </w:r>
      <w:r>
        <w:rPr>
          <w:lang w:eastAsia="zh-CN"/>
        </w:rPr>
        <w:t>; some examples are on the course website</w:t>
      </w:r>
      <w:r w:rsidRPr="004F1A11">
        <w:rPr>
          <w:lang w:eastAsia="zh-CN"/>
        </w:rPr>
        <w:t xml:space="preserve">) and suggest ways at </w:t>
      </w:r>
      <w:r>
        <w:rPr>
          <w:lang w:eastAsia="zh-CN"/>
        </w:rPr>
        <w:t xml:space="preserve">three different </w:t>
      </w:r>
      <w:r w:rsidRPr="004F1A11">
        <w:rPr>
          <w:lang w:eastAsia="zh-CN"/>
        </w:rPr>
        <w:t>step</w:t>
      </w:r>
      <w:r>
        <w:rPr>
          <w:lang w:eastAsia="zh-CN"/>
        </w:rPr>
        <w:t>s</w:t>
      </w:r>
      <w:r w:rsidRPr="004F1A11">
        <w:rPr>
          <w:lang w:eastAsia="zh-CN"/>
        </w:rPr>
        <w:t xml:space="preserve"> of the evaluation process (scope, aims, stakeholders, </w:t>
      </w:r>
      <w:r w:rsidR="00753A2A">
        <w:rPr>
          <w:lang w:eastAsia="zh-CN"/>
        </w:rPr>
        <w:t xml:space="preserve">methods, </w:t>
      </w:r>
      <w:r w:rsidRPr="004F1A11">
        <w:rPr>
          <w:lang w:eastAsia="zh-CN"/>
        </w:rPr>
        <w:t xml:space="preserve">reporting back, etc.) you can move the design towards </w:t>
      </w:r>
      <w:r w:rsidRPr="004F1A11">
        <w:rPr>
          <w:lang w:eastAsia="zh-CN"/>
        </w:rPr>
        <w:lastRenderedPageBreak/>
        <w:t xml:space="preserve">greater participation and social justice perspectives. </w:t>
      </w:r>
      <w:r>
        <w:rPr>
          <w:lang w:eastAsia="zh-CN"/>
        </w:rPr>
        <w:t xml:space="preserve">The assumption is that you cannot redesign the format. </w:t>
      </w:r>
    </w:p>
    <w:p w14:paraId="3486DD77" w14:textId="77777777" w:rsidR="008D604E" w:rsidRDefault="008D604E" w:rsidP="003E4F1E">
      <w:pPr>
        <w:pStyle w:val="ListParagraph"/>
        <w:numPr>
          <w:ilvl w:val="2"/>
          <w:numId w:val="30"/>
        </w:numPr>
        <w:rPr>
          <w:b/>
          <w:lang w:eastAsia="zh-CN"/>
        </w:rPr>
      </w:pPr>
      <w:r w:rsidRPr="00867D93">
        <w:rPr>
          <w:lang w:eastAsia="zh-CN"/>
        </w:rPr>
        <w:t>First, identify a conventional evaluation framework and summarize the basic framework for this approach to evaluation</w:t>
      </w:r>
      <w:r>
        <w:rPr>
          <w:lang w:eastAsia="zh-CN"/>
        </w:rPr>
        <w:t xml:space="preserve"> in one page</w:t>
      </w:r>
      <w:r w:rsidRPr="00867D93">
        <w:rPr>
          <w:lang w:eastAsia="zh-CN"/>
        </w:rPr>
        <w:t xml:space="preserve">.  </w:t>
      </w:r>
    </w:p>
    <w:p w14:paraId="34EADF6B" w14:textId="77777777" w:rsidR="008D604E" w:rsidRPr="00867D93" w:rsidRDefault="008D604E" w:rsidP="00160440">
      <w:pPr>
        <w:pStyle w:val="ListParagraph"/>
        <w:numPr>
          <w:ilvl w:val="2"/>
          <w:numId w:val="30"/>
        </w:numPr>
        <w:contextualSpacing w:val="0"/>
        <w:rPr>
          <w:b/>
          <w:lang w:eastAsia="zh-CN"/>
        </w:rPr>
      </w:pPr>
      <w:r w:rsidRPr="00867D93">
        <w:rPr>
          <w:lang w:eastAsia="zh-CN"/>
        </w:rPr>
        <w:t xml:space="preserve">Second, drawing on your own practice experience and the material from the course, identify how you would define a more socially just evaluation process. This could involve both appreciation for </w:t>
      </w:r>
      <w:proofErr w:type="gramStart"/>
      <w:r w:rsidRPr="00867D93">
        <w:rPr>
          <w:lang w:eastAsia="zh-CN"/>
        </w:rPr>
        <w:t>particular dimensions</w:t>
      </w:r>
      <w:proofErr w:type="gramEnd"/>
      <w:r w:rsidRPr="00867D93">
        <w:rPr>
          <w:lang w:eastAsia="zh-CN"/>
        </w:rPr>
        <w:t xml:space="preserve"> of this approach and also critique of this approach. Suggest three ways at three different points in the evaluation where you can move the design (even in small ways) towards greater participation and social justice perspectives.  Reflect on which of the steps you have identified shows the most promise for moving the evaluation in the direction you have outlined. </w:t>
      </w:r>
    </w:p>
    <w:p w14:paraId="3189E6C3" w14:textId="77777777" w:rsidR="008D604E" w:rsidRPr="003E4F1E" w:rsidRDefault="008D604E" w:rsidP="00160440">
      <w:pPr>
        <w:pStyle w:val="ListParagraph"/>
        <w:contextualSpacing w:val="0"/>
        <w:rPr>
          <w:b/>
          <w:lang w:eastAsia="zh-CN"/>
        </w:rPr>
      </w:pPr>
      <w:r w:rsidRPr="003E4F1E">
        <w:rPr>
          <w:b/>
          <w:lang w:eastAsia="zh-CN"/>
        </w:rPr>
        <w:t>OR</w:t>
      </w:r>
    </w:p>
    <w:p w14:paraId="126686FB" w14:textId="77777777" w:rsidR="008D604E" w:rsidRDefault="008D604E" w:rsidP="00160440">
      <w:pPr>
        <w:pStyle w:val="ListParagraph"/>
        <w:numPr>
          <w:ilvl w:val="1"/>
          <w:numId w:val="30"/>
        </w:numPr>
        <w:contextualSpacing w:val="0"/>
        <w:rPr>
          <w:b/>
          <w:lang w:eastAsia="zh-CN"/>
        </w:rPr>
      </w:pPr>
      <w:r>
        <w:rPr>
          <w:lang w:eastAsia="zh-CN"/>
        </w:rPr>
        <w:t>Work with the evaluation that you designed for Assignment 3 and complete the steps above, except that you would summarize your own design evaluation in Step 1 and then complete the remaining steps.</w:t>
      </w:r>
    </w:p>
    <w:p w14:paraId="0255113F" w14:textId="17D2EE2F" w:rsidR="008D604E" w:rsidRPr="00E60291" w:rsidRDefault="008D604E" w:rsidP="00160440">
      <w:pPr>
        <w:pStyle w:val="ListParagraph"/>
        <w:numPr>
          <w:ilvl w:val="1"/>
          <w:numId w:val="30"/>
        </w:numPr>
        <w:contextualSpacing w:val="0"/>
        <w:rPr>
          <w:b/>
          <w:lang w:eastAsia="zh-CN"/>
        </w:rPr>
      </w:pPr>
      <w:r w:rsidRPr="004F1A11">
        <w:rPr>
          <w:lang w:eastAsia="zh-CN"/>
        </w:rPr>
        <w:t xml:space="preserve">This assignment should be approximately </w:t>
      </w:r>
      <w:r w:rsidR="00605CEF">
        <w:rPr>
          <w:lang w:eastAsia="zh-CN"/>
        </w:rPr>
        <w:t>7-9</w:t>
      </w:r>
      <w:r>
        <w:rPr>
          <w:lang w:eastAsia="zh-CN"/>
        </w:rPr>
        <w:t xml:space="preserve"> pages.</w:t>
      </w:r>
    </w:p>
    <w:p w14:paraId="120836D2" w14:textId="77777777" w:rsidR="00E60291" w:rsidRDefault="00E60291" w:rsidP="00E60291">
      <w:pPr>
        <w:pStyle w:val="ListParagraph"/>
        <w:contextualSpacing w:val="0"/>
        <w:rPr>
          <w:b/>
          <w:lang w:eastAsia="zh-CN"/>
        </w:rPr>
      </w:pPr>
    </w:p>
    <w:p w14:paraId="14834AFF" w14:textId="28783095" w:rsidR="00EB2EFF" w:rsidRPr="004B5B1F" w:rsidRDefault="00EB2EFF" w:rsidP="00EB2EFF">
      <w:pPr>
        <w:pStyle w:val="Heading1"/>
        <w:rPr>
          <w:sz w:val="24"/>
          <w:szCs w:val="24"/>
        </w:rPr>
      </w:pPr>
      <w:bookmarkStart w:id="9" w:name="_Toc42244709"/>
      <w:r>
        <w:t>Assignment Submission and Grading</w:t>
      </w:r>
      <w:bookmarkEnd w:id="9"/>
      <w:r w:rsidR="004B5B1F">
        <w:br/>
      </w:r>
    </w:p>
    <w:p w14:paraId="0BE0D975" w14:textId="77777777" w:rsidR="00773F47" w:rsidRPr="007C1BA1" w:rsidRDefault="00773F47" w:rsidP="007C1BA1">
      <w:pPr>
        <w:pStyle w:val="Heading2"/>
        <w:rPr>
          <w:rFonts w:eastAsia="Calibri"/>
        </w:rPr>
      </w:pPr>
      <w:bookmarkStart w:id="10" w:name="_Toc42244710"/>
      <w:r w:rsidRPr="007C1BA1">
        <w:rPr>
          <w:rFonts w:eastAsia="Calibri"/>
        </w:rPr>
        <w:t>Form and Style</w:t>
      </w:r>
      <w:bookmarkEnd w:id="10"/>
      <w:r w:rsidRPr="007C1BA1">
        <w:rPr>
          <w:rFonts w:eastAsia="Calibri"/>
        </w:rPr>
        <w:t xml:space="preserve"> </w:t>
      </w:r>
    </w:p>
    <w:p w14:paraId="4C030631" w14:textId="77777777" w:rsidR="008C0658" w:rsidRPr="007C1BA1" w:rsidRDefault="00773F47" w:rsidP="007C1BA1">
      <w:pPr>
        <w:pStyle w:val="ListParagraph"/>
        <w:numPr>
          <w:ilvl w:val="0"/>
          <w:numId w:val="25"/>
        </w:numPr>
      </w:pPr>
      <w:r w:rsidRPr="007C1BA1">
        <w:t xml:space="preserve">Written assignments must be typed and double-spaced and submitted with a front page containing the title, student’s name, student number, and the date. Number all pages (except title page). </w:t>
      </w:r>
    </w:p>
    <w:p w14:paraId="526FA0B1" w14:textId="77777777" w:rsidR="00EB383D" w:rsidRPr="007C1BA1" w:rsidRDefault="00773F47" w:rsidP="007C1BA1">
      <w:pPr>
        <w:pStyle w:val="ListParagraph"/>
        <w:numPr>
          <w:ilvl w:val="0"/>
          <w:numId w:val="25"/>
        </w:numPr>
      </w:pPr>
      <w:r w:rsidRPr="007C1BA1">
        <w:t xml:space="preserve">Paper format must be in accordance with the current edition of American Psychological Association </w:t>
      </w:r>
      <w:r w:rsidR="00633F6D" w:rsidRPr="007C1BA1">
        <w:t xml:space="preserve">(APA) </w:t>
      </w:r>
      <w:r w:rsidRPr="007C1BA1">
        <w:t>publication manual with particular attention paid to font size (Times-Roman 12), spacing (double spaced) and margins (minimum of 1 inch at the top, botto</w:t>
      </w:r>
      <w:r w:rsidR="00EB383D" w:rsidRPr="007C1BA1">
        <w:t>m, left and right of each page).</w:t>
      </w:r>
    </w:p>
    <w:p w14:paraId="1F748B4E" w14:textId="25B8A839" w:rsidR="00773F47" w:rsidRDefault="00773F47" w:rsidP="007C1BA1">
      <w:pPr>
        <w:pStyle w:val="ListParagraph"/>
        <w:numPr>
          <w:ilvl w:val="0"/>
          <w:numId w:val="25"/>
        </w:numPr>
      </w:pPr>
      <w:r w:rsidRPr="007C1BA1">
        <w:t xml:space="preserve">Students are expected to make use of relevant professional and social science literature and other bodies of knowledge in their term assignments. When submitting, please keep a spare copy of your assignments. </w:t>
      </w:r>
      <w:r w:rsidR="00803744">
        <w:br/>
      </w:r>
    </w:p>
    <w:p w14:paraId="7F7C3BEC" w14:textId="552E6572" w:rsidR="00506808" w:rsidRPr="000A6633" w:rsidRDefault="00506808" w:rsidP="00506808">
      <w:pPr>
        <w:pStyle w:val="Heading2"/>
      </w:pPr>
      <w:bookmarkStart w:id="11" w:name="_Toc12350810"/>
      <w:bookmarkStart w:id="12" w:name="_Toc42244711"/>
      <w:r w:rsidRPr="000A6633">
        <w:t>Avenue to Learn</w:t>
      </w:r>
      <w:bookmarkEnd w:id="11"/>
      <w:bookmarkEnd w:id="12"/>
    </w:p>
    <w:p w14:paraId="5C13B7F5" w14:textId="55758440" w:rsidR="00506808" w:rsidRDefault="00506808" w:rsidP="00506808">
      <w:r w:rsidRPr="000A6633">
        <w:t xml:space="preserve">In this course, we will be using </w:t>
      </w:r>
      <w:hyperlink r:id="rId10" w:history="1">
        <w:r w:rsidRPr="006D10BA">
          <w:rPr>
            <w:rStyle w:val="Hyperlink"/>
          </w:rPr>
          <w:t>Avenue to Learn</w:t>
        </w:r>
      </w:hyperlink>
      <w:r w:rsidRPr="000A6633">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r w:rsidR="006D10BA">
        <w:t>Y</w:t>
      </w:r>
      <w:r w:rsidR="006D10BA" w:rsidRPr="006D10BA">
        <w:t xml:space="preserve">ou can access </w:t>
      </w:r>
      <w:proofErr w:type="spellStart"/>
      <w:r w:rsidR="006D10BA" w:rsidRPr="006D10BA">
        <w:t>eSupport</w:t>
      </w:r>
      <w:proofErr w:type="spellEnd"/>
      <w:r w:rsidR="006D10BA" w:rsidRPr="006D10BA">
        <w:t xml:space="preserve"> from the main Avenue site. Go to the login page; click “Support” on the </w:t>
      </w:r>
      <w:proofErr w:type="gramStart"/>
      <w:r w:rsidR="006D10BA" w:rsidRPr="006D10BA">
        <w:t>left hand</w:t>
      </w:r>
      <w:proofErr w:type="gramEnd"/>
      <w:r w:rsidR="006D10BA" w:rsidRPr="006D10BA">
        <w:t xml:space="preserve"> frame, then click on the “</w:t>
      </w:r>
      <w:proofErr w:type="spellStart"/>
      <w:r w:rsidR="006D10BA" w:rsidRPr="006D10BA">
        <w:t>eSupport</w:t>
      </w:r>
      <w:proofErr w:type="spellEnd"/>
      <w:r w:rsidR="006D10BA" w:rsidRPr="006D10BA">
        <w:t>” hyperlink. Click “I am a student,” and you will have access to quick help, video tutorials, manual references, and more.</w:t>
      </w:r>
    </w:p>
    <w:p w14:paraId="185F6504" w14:textId="14DB7B53" w:rsidR="00885FA8" w:rsidRDefault="00885FA8" w:rsidP="00506808">
      <w:pPr>
        <w:rPr>
          <w:color w:val="000000"/>
        </w:rPr>
      </w:pPr>
      <w:r>
        <w:rPr>
          <w:color w:val="000000"/>
        </w:rPr>
        <w:t>Please do not email the instructor from Avenue as the email function does not allow us to respond to emails.</w:t>
      </w:r>
    </w:p>
    <w:p w14:paraId="4316D89F" w14:textId="77777777" w:rsidR="00885FA8" w:rsidRPr="000A6633" w:rsidRDefault="00885FA8" w:rsidP="00506808">
      <w:pPr>
        <w:rPr>
          <w:b/>
        </w:rPr>
      </w:pPr>
    </w:p>
    <w:p w14:paraId="5511037B" w14:textId="747B66EF" w:rsidR="003F60FC" w:rsidRPr="007C1BA1" w:rsidRDefault="003F60FC" w:rsidP="007C1BA1">
      <w:pPr>
        <w:pStyle w:val="Heading2"/>
      </w:pPr>
      <w:bookmarkStart w:id="13" w:name="_Toc42244712"/>
      <w:r w:rsidRPr="007C1BA1">
        <w:t>Privacy Protection</w:t>
      </w:r>
      <w:bookmarkEnd w:id="13"/>
      <w:r w:rsidRPr="007C1BA1">
        <w:t xml:space="preserve"> </w:t>
      </w:r>
    </w:p>
    <w:p w14:paraId="08BF5EDA" w14:textId="06C11130" w:rsidR="003F60FC" w:rsidRPr="007C1BA1" w:rsidRDefault="003F60FC" w:rsidP="007C1BA1">
      <w:r w:rsidRPr="009E304A">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63364A">
        <w:t>five</w:t>
      </w:r>
      <w:r w:rsidRPr="009E304A">
        <w:t xml:space="preserve"> digits of the student number as the identifying data. The following possibilities exist for return of graded materials: </w:t>
      </w:r>
    </w:p>
    <w:p w14:paraId="30A68A84" w14:textId="77777777" w:rsidR="003F60FC" w:rsidRPr="009E304A" w:rsidRDefault="00DE499F" w:rsidP="007C1BA1">
      <w:pPr>
        <w:pStyle w:val="ListParagraph"/>
        <w:numPr>
          <w:ilvl w:val="0"/>
          <w:numId w:val="27"/>
        </w:numPr>
      </w:pPr>
      <w:r w:rsidRPr="009E304A">
        <w:t>D</w:t>
      </w:r>
      <w:r w:rsidR="003F60FC" w:rsidRPr="009E304A">
        <w:t>irect return of</w:t>
      </w:r>
      <w:r w:rsidR="007C1BA1">
        <w:t xml:space="preserve"> materials to students in </w:t>
      </w:r>
      <w:proofErr w:type="gramStart"/>
      <w:r w:rsidR="007C1BA1">
        <w:t>class;</w:t>
      </w:r>
      <w:proofErr w:type="gramEnd"/>
    </w:p>
    <w:p w14:paraId="001CC213" w14:textId="2AB3E739" w:rsidR="003F60FC" w:rsidRPr="009E304A" w:rsidRDefault="00DE499F" w:rsidP="007C1BA1">
      <w:pPr>
        <w:pStyle w:val="ListParagraph"/>
        <w:numPr>
          <w:ilvl w:val="0"/>
          <w:numId w:val="27"/>
        </w:numPr>
      </w:pPr>
      <w:r w:rsidRPr="009E304A">
        <w:t>R</w:t>
      </w:r>
      <w:r w:rsidR="003F60FC" w:rsidRPr="009E304A">
        <w:t>eturn of materials t</w:t>
      </w:r>
      <w:r w:rsidR="007C1BA1">
        <w:t>o students during office</w:t>
      </w:r>
      <w:r w:rsidR="00F02282">
        <w:t xml:space="preserve"> </w:t>
      </w:r>
      <w:proofErr w:type="gramStart"/>
      <w:r w:rsidR="007C1BA1">
        <w:t>hours;</w:t>
      </w:r>
      <w:proofErr w:type="gramEnd"/>
    </w:p>
    <w:p w14:paraId="6A4DF764" w14:textId="77777777" w:rsidR="003F60FC" w:rsidRPr="009E304A" w:rsidRDefault="00DE499F" w:rsidP="007C1BA1">
      <w:pPr>
        <w:pStyle w:val="ListParagraph"/>
        <w:numPr>
          <w:ilvl w:val="0"/>
          <w:numId w:val="27"/>
        </w:numPr>
      </w:pPr>
      <w:r w:rsidRPr="009E304A">
        <w:t>S</w:t>
      </w:r>
      <w:r w:rsidR="003F60FC" w:rsidRPr="009E304A">
        <w:t xml:space="preserve">tudents attach a stamped, self-addressed envelope with </w:t>
      </w:r>
      <w:r w:rsidR="007C1BA1">
        <w:t xml:space="preserve">assignments for return by </w:t>
      </w:r>
      <w:proofErr w:type="gramStart"/>
      <w:r w:rsidR="007C1BA1">
        <w:t>mail;</w:t>
      </w:r>
      <w:proofErr w:type="gramEnd"/>
    </w:p>
    <w:p w14:paraId="4C18A2C7" w14:textId="52BA365F" w:rsidR="003F60FC" w:rsidRPr="007C1BA1" w:rsidRDefault="00DE499F" w:rsidP="003F60FC">
      <w:pPr>
        <w:pStyle w:val="ListParagraph"/>
        <w:numPr>
          <w:ilvl w:val="0"/>
          <w:numId w:val="27"/>
        </w:numPr>
      </w:pPr>
      <w:r w:rsidRPr="009E304A">
        <w:t>S</w:t>
      </w:r>
      <w:r w:rsidR="003F60FC" w:rsidRPr="009E304A">
        <w:t>ubmit/grad</w:t>
      </w:r>
      <w:r w:rsidR="007C1BA1">
        <w:t>e/return papers electronically.</w:t>
      </w:r>
      <w:r w:rsidR="00F02282">
        <w:br/>
      </w:r>
    </w:p>
    <w:p w14:paraId="68298049" w14:textId="24220FDE" w:rsidR="003F60FC" w:rsidRDefault="003F60FC" w:rsidP="007C1BA1">
      <w:r w:rsidRPr="009E304A">
        <w:t>Arrangements for the return of assignments from the options above will be fi</w:t>
      </w:r>
      <w:r w:rsidR="007C1BA1">
        <w:t>nalized during the first class.</w:t>
      </w:r>
      <w:r w:rsidR="004B5B1F">
        <w:br/>
      </w:r>
    </w:p>
    <w:p w14:paraId="1B2B621D" w14:textId="77777777" w:rsidR="00EB2EFF" w:rsidRPr="00676D2C" w:rsidRDefault="00EB2EFF" w:rsidP="00EB2EFF">
      <w:pPr>
        <w:pStyle w:val="Heading2"/>
        <w:rPr>
          <w:rFonts w:eastAsia="Calibri"/>
        </w:rPr>
      </w:pPr>
      <w:bookmarkStart w:id="14" w:name="_Toc530744043"/>
      <w:bookmarkStart w:id="15" w:name="_Toc42244713"/>
      <w:r w:rsidRPr="00676D2C">
        <w:rPr>
          <w:rFonts w:eastAsia="Calibri"/>
        </w:rPr>
        <w:t>Extreme Circumstances</w:t>
      </w:r>
      <w:bookmarkEnd w:id="14"/>
      <w:bookmarkEnd w:id="15"/>
    </w:p>
    <w:p w14:paraId="6A5FB418" w14:textId="6076E0F3" w:rsidR="00EB2EFF" w:rsidRPr="00EB2EFF" w:rsidRDefault="00EB2EFF" w:rsidP="007C1BA1">
      <w:pPr>
        <w:rPr>
          <w:rFonts w:eastAsia="Calibri"/>
        </w:rPr>
      </w:pPr>
      <w:r w:rsidRPr="002C5B58">
        <w:t xml:space="preserve">The University reserves the right to change the dates and deadlines for any or all courses in extreme circumstances (e.g., severe weather, </w:t>
      </w:r>
      <w:proofErr w:type="spellStart"/>
      <w:r w:rsidRPr="002C5B58">
        <w:t>labour</w:t>
      </w:r>
      <w:proofErr w:type="spellEnd"/>
      <w:r w:rsidRPr="002C5B58">
        <w:t xml:space="preserve"> disruptions, etc.).  Changes will be communicated through regular McMaster communication channels, such as McMaster Daily News, A2L and/or McMaster email.</w:t>
      </w:r>
      <w:r w:rsidR="0063364A">
        <w:br/>
      </w:r>
    </w:p>
    <w:p w14:paraId="748CFA72" w14:textId="77777777" w:rsidR="00EB2EFF" w:rsidRPr="007C1BA1" w:rsidRDefault="00EB2EFF" w:rsidP="00EB2EFF">
      <w:pPr>
        <w:pStyle w:val="Heading1"/>
      </w:pPr>
      <w:bookmarkStart w:id="16" w:name="_Toc42244714"/>
      <w:r w:rsidRPr="007C1BA1">
        <w:t>Student Responsibilities</w:t>
      </w:r>
      <w:r>
        <w:t xml:space="preserve"> and University Policies</w:t>
      </w:r>
      <w:bookmarkEnd w:id="16"/>
    </w:p>
    <w:p w14:paraId="5F70DFAC" w14:textId="77777777" w:rsidR="00EB2EFF" w:rsidRPr="009E304A" w:rsidRDefault="00EB2EFF" w:rsidP="00EB2EFF">
      <w:pPr>
        <w:pStyle w:val="ListParagraph"/>
        <w:numPr>
          <w:ilvl w:val="0"/>
          <w:numId w:val="24"/>
        </w:numPr>
        <w:contextualSpacing w:val="0"/>
      </w:pPr>
      <w:r w:rsidRPr="009E304A">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w:t>
      </w:r>
      <w:r>
        <w:t xml:space="preserve">expected </w:t>
      </w:r>
      <w:r w:rsidRPr="009E304A">
        <w:t xml:space="preserve">to return from the break on time. </w:t>
      </w:r>
    </w:p>
    <w:p w14:paraId="0841B7DC" w14:textId="49C76CE2" w:rsidR="00EB2EFF" w:rsidRDefault="00EB2EFF" w:rsidP="00EB2EFF">
      <w:pPr>
        <w:pStyle w:val="ListParagraph"/>
        <w:numPr>
          <w:ilvl w:val="0"/>
          <w:numId w:val="24"/>
        </w:numPr>
        <w:contextualSpacing w:val="0"/>
      </w:pPr>
      <w:r w:rsidRPr="009E304A">
        <w:t>Audio or video recording in the classroom without permission of the ins</w:t>
      </w:r>
      <w:r>
        <w:t>tructor is strictly prohibited.</w:t>
      </w:r>
      <w:r w:rsidR="004B5B1F">
        <w:br/>
      </w:r>
    </w:p>
    <w:p w14:paraId="5C371563" w14:textId="77777777" w:rsidR="008119D7" w:rsidRDefault="008119D7" w:rsidP="008119D7">
      <w:pPr>
        <w:pStyle w:val="Heading2"/>
        <w:rPr>
          <w:rFonts w:eastAsia="SimSun"/>
          <w:lang w:eastAsia="zh-CN"/>
        </w:rPr>
      </w:pPr>
      <w:bookmarkStart w:id="17" w:name="_Toc42244715"/>
      <w:r w:rsidRPr="004F1A11">
        <w:rPr>
          <w:rFonts w:eastAsia="SimSun"/>
          <w:lang w:eastAsia="zh-CN"/>
        </w:rPr>
        <w:t>Expectations</w:t>
      </w:r>
      <w:bookmarkEnd w:id="17"/>
    </w:p>
    <w:p w14:paraId="483C6615" w14:textId="77777777" w:rsidR="008119D7" w:rsidRPr="004F1A11" w:rsidRDefault="008119D7" w:rsidP="008119D7">
      <w:pPr>
        <w:rPr>
          <w:rFonts w:eastAsia="SimSun"/>
          <w:lang w:eastAsia="zh-CN"/>
        </w:rPr>
      </w:pPr>
      <w:r w:rsidRPr="004F1A11">
        <w:rPr>
          <w:rFonts w:eastAsia="SimSun"/>
          <w:lang w:eastAsia="zh-CN"/>
        </w:rPr>
        <w:t>Please ensure your cell phone is turned off before class begins.  Please do not answer your cell phone or engage in texting during class. The classes in this course will be conducted in an open and respectful environment.  It is expected that participation will be expressed in a constructive, respectful manne</w:t>
      </w:r>
      <w:r>
        <w:rPr>
          <w:rFonts w:eastAsia="SimSun"/>
          <w:lang w:eastAsia="zh-CN"/>
        </w:rPr>
        <w:t>r that contributes to learning.</w:t>
      </w:r>
    </w:p>
    <w:p w14:paraId="50251BC7" w14:textId="02A90943" w:rsidR="008119D7" w:rsidRPr="004F1A11" w:rsidRDefault="008119D7" w:rsidP="008119D7">
      <w:pPr>
        <w:rPr>
          <w:rFonts w:ascii="Calibri" w:eastAsia="SimSun" w:hAnsi="Calibri"/>
          <w:b/>
          <w:sz w:val="22"/>
          <w:szCs w:val="22"/>
          <w:lang w:eastAsia="zh-CN"/>
        </w:rPr>
      </w:pPr>
      <w:r w:rsidRPr="004F1A11">
        <w:rPr>
          <w:rFonts w:eastAsia="SimSun"/>
          <w:lang w:eastAsia="zh-CN"/>
        </w:rPr>
        <w:t xml:space="preserve">Late Assignments will be penalized by a deduction of 2% per day.  Extensions (for exceptional circumstances) must be arranged </w:t>
      </w:r>
      <w:r w:rsidRPr="004F1A11">
        <w:rPr>
          <w:rFonts w:eastAsia="SimSun"/>
          <w:bCs/>
          <w:lang w:eastAsia="zh-CN"/>
        </w:rPr>
        <w:t>before</w:t>
      </w:r>
      <w:r>
        <w:rPr>
          <w:rFonts w:eastAsia="SimSun"/>
          <w:lang w:eastAsia="zh-CN"/>
        </w:rPr>
        <w:t xml:space="preserve"> the due date of an assignment.</w:t>
      </w:r>
      <w:r w:rsidR="004B5B1F">
        <w:rPr>
          <w:rFonts w:eastAsia="SimSun"/>
          <w:lang w:eastAsia="zh-CN"/>
        </w:rPr>
        <w:br/>
      </w:r>
    </w:p>
    <w:p w14:paraId="3AA78D91" w14:textId="77777777" w:rsidR="001F76DF" w:rsidRPr="00FA3015" w:rsidRDefault="001F76DF" w:rsidP="001F76DF">
      <w:pPr>
        <w:pStyle w:val="Heading2"/>
        <w:rPr>
          <w:rFonts w:eastAsia="Calibri"/>
        </w:rPr>
      </w:pPr>
      <w:bookmarkStart w:id="18" w:name="_Toc42244716"/>
      <w:r w:rsidRPr="00FA3015">
        <w:rPr>
          <w:rFonts w:eastAsia="Calibri"/>
        </w:rPr>
        <w:t>Attendance</w:t>
      </w:r>
      <w:bookmarkEnd w:id="18"/>
    </w:p>
    <w:p w14:paraId="48EEB936" w14:textId="29D50165" w:rsidR="001F76DF" w:rsidRPr="009E304A" w:rsidRDefault="001F76DF" w:rsidP="001F76DF">
      <w:pPr>
        <w:rPr>
          <w:rFonts w:eastAsia="Calibri"/>
          <w:b/>
          <w:szCs w:val="24"/>
          <w:lang w:val="en-CA" w:eastAsia="en-CA"/>
        </w:rPr>
      </w:pPr>
      <w:r>
        <w:rPr>
          <w:spacing w:val="1"/>
        </w:rPr>
        <w:t>P</w:t>
      </w:r>
      <w:r>
        <w:t>artici</w:t>
      </w:r>
      <w:r>
        <w:rPr>
          <w:spacing w:val="1"/>
        </w:rPr>
        <w:t>p</w:t>
      </w:r>
      <w:r>
        <w:t>ati</w:t>
      </w:r>
      <w:r>
        <w:rPr>
          <w:spacing w:val="1"/>
        </w:rPr>
        <w:t>on</w:t>
      </w:r>
      <w:r>
        <w:t>,</w:t>
      </w:r>
      <w:r>
        <w:rPr>
          <w:spacing w:val="17"/>
        </w:rPr>
        <w:t xml:space="preserve"> </w:t>
      </w:r>
      <w:r>
        <w:t>atte</w:t>
      </w:r>
      <w:r>
        <w:rPr>
          <w:spacing w:val="1"/>
        </w:rPr>
        <w:t>nd</w:t>
      </w:r>
      <w:r>
        <w:t>a</w:t>
      </w:r>
      <w:r>
        <w:rPr>
          <w:spacing w:val="1"/>
        </w:rPr>
        <w:t>n</w:t>
      </w:r>
      <w:r>
        <w:t>ce,</w:t>
      </w:r>
      <w:r>
        <w:rPr>
          <w:spacing w:val="17"/>
        </w:rPr>
        <w:t xml:space="preserve"> </w:t>
      </w:r>
      <w:r>
        <w:t>a</w:t>
      </w:r>
      <w:r>
        <w:rPr>
          <w:spacing w:val="1"/>
        </w:rPr>
        <w:t>n</w:t>
      </w:r>
      <w:r>
        <w:t>d</w:t>
      </w:r>
      <w:r>
        <w:rPr>
          <w:spacing w:val="19"/>
        </w:rPr>
        <w:t xml:space="preserve"> </w:t>
      </w:r>
      <w:r>
        <w:rPr>
          <w:spacing w:val="1"/>
        </w:rPr>
        <w:t>qu</w:t>
      </w:r>
      <w:r>
        <w:t>esti</w:t>
      </w:r>
      <w:r>
        <w:rPr>
          <w:spacing w:val="1"/>
        </w:rPr>
        <w:t>on</w:t>
      </w:r>
      <w:r>
        <w:t>s</w:t>
      </w:r>
      <w:r>
        <w:rPr>
          <w:spacing w:val="19"/>
        </w:rPr>
        <w:t xml:space="preserve"> </w:t>
      </w:r>
      <w:r>
        <w:t>are</w:t>
      </w:r>
      <w:r>
        <w:rPr>
          <w:spacing w:val="19"/>
        </w:rPr>
        <w:t xml:space="preserve"> </w:t>
      </w:r>
      <w:r>
        <w:t>esse</w:t>
      </w:r>
      <w:r>
        <w:rPr>
          <w:spacing w:val="1"/>
        </w:rPr>
        <w:t>n</w:t>
      </w:r>
      <w:r>
        <w:t>tial</w:t>
      </w:r>
      <w:r>
        <w:rPr>
          <w:spacing w:val="17"/>
        </w:rPr>
        <w:t xml:space="preserve"> </w:t>
      </w:r>
      <w:proofErr w:type="gramStart"/>
      <w:r>
        <w:t>in</w:t>
      </w:r>
      <w:r>
        <w:rPr>
          <w:spacing w:val="19"/>
        </w:rPr>
        <w:t xml:space="preserve"> </w:t>
      </w:r>
      <w:r>
        <w:rPr>
          <w:spacing w:val="1"/>
        </w:rPr>
        <w:t>o</w:t>
      </w:r>
      <w:r>
        <w:t>r</w:t>
      </w:r>
      <w:r>
        <w:rPr>
          <w:spacing w:val="1"/>
        </w:rPr>
        <w:t>d</w:t>
      </w:r>
      <w:r>
        <w:t>er</w:t>
      </w:r>
      <w:r>
        <w:rPr>
          <w:spacing w:val="17"/>
        </w:rPr>
        <w:t xml:space="preserve"> </w:t>
      </w:r>
      <w:r>
        <w:t>to</w:t>
      </w:r>
      <w:proofErr w:type="gramEnd"/>
      <w:r>
        <w:rPr>
          <w:spacing w:val="19"/>
        </w:rPr>
        <w:t xml:space="preserve"> </w:t>
      </w:r>
      <w:r>
        <w:t>f</w:t>
      </w:r>
      <w:r>
        <w:rPr>
          <w:spacing w:val="1"/>
        </w:rPr>
        <w:t>u</w:t>
      </w:r>
      <w:r>
        <w:t>lly</w:t>
      </w:r>
      <w:r>
        <w:rPr>
          <w:spacing w:val="19"/>
        </w:rPr>
        <w:t xml:space="preserve"> </w:t>
      </w:r>
      <w:r>
        <w:t>e</w:t>
      </w:r>
      <w:r>
        <w:rPr>
          <w:spacing w:val="1"/>
        </w:rPr>
        <w:t>ng</w:t>
      </w:r>
      <w:r>
        <w:t>a</w:t>
      </w:r>
      <w:r>
        <w:rPr>
          <w:spacing w:val="1"/>
        </w:rPr>
        <w:t>g</w:t>
      </w:r>
      <w:r>
        <w:t>e</w:t>
      </w:r>
      <w:r>
        <w:rPr>
          <w:spacing w:val="19"/>
        </w:rPr>
        <w:t xml:space="preserve"> </w:t>
      </w:r>
      <w:r>
        <w:t>in</w:t>
      </w:r>
      <w:r>
        <w:rPr>
          <w:spacing w:val="18"/>
        </w:rPr>
        <w:t xml:space="preserve"> </w:t>
      </w:r>
      <w:r>
        <w:t>t</w:t>
      </w:r>
      <w:r>
        <w:rPr>
          <w:spacing w:val="1"/>
        </w:rPr>
        <w:t>h</w:t>
      </w:r>
      <w:r>
        <w:t>e</w:t>
      </w:r>
      <w:r>
        <w:rPr>
          <w:spacing w:val="19"/>
        </w:rPr>
        <w:t xml:space="preserve"> </w:t>
      </w:r>
      <w:r>
        <w:t>a</w:t>
      </w:r>
      <w:r>
        <w:rPr>
          <w:spacing w:val="1"/>
        </w:rPr>
        <w:t>n</w:t>
      </w:r>
      <w:r>
        <w:t>al</w:t>
      </w:r>
      <w:r>
        <w:rPr>
          <w:spacing w:val="1"/>
        </w:rPr>
        <w:t>y</w:t>
      </w:r>
      <w:r>
        <w:t>sis</w:t>
      </w:r>
      <w:r>
        <w:rPr>
          <w:spacing w:val="19"/>
        </w:rPr>
        <w:t xml:space="preserve"> </w:t>
      </w:r>
      <w:r>
        <w:rPr>
          <w:spacing w:val="1"/>
        </w:rPr>
        <w:t>o</w:t>
      </w:r>
      <w:r>
        <w:t>f</w:t>
      </w:r>
      <w:r>
        <w:rPr>
          <w:spacing w:val="17"/>
        </w:rPr>
        <w:t xml:space="preserve"> </w:t>
      </w:r>
      <w:r>
        <w:t>t</w:t>
      </w:r>
      <w:r>
        <w:rPr>
          <w:spacing w:val="1"/>
        </w:rPr>
        <w:t>h</w:t>
      </w:r>
      <w:r>
        <w:t>e rea</w:t>
      </w:r>
      <w:r>
        <w:rPr>
          <w:spacing w:val="1"/>
        </w:rPr>
        <w:t>d</w:t>
      </w:r>
      <w:r>
        <w:t>i</w:t>
      </w:r>
      <w:r>
        <w:rPr>
          <w:spacing w:val="1"/>
        </w:rPr>
        <w:t>ng</w:t>
      </w:r>
      <w:r>
        <w:t xml:space="preserve">s. </w:t>
      </w:r>
      <w:r>
        <w:rPr>
          <w:spacing w:val="1"/>
        </w:rPr>
        <w:t xml:space="preserve">Furthermore, the expectation is that students will </w:t>
      </w:r>
      <w:r>
        <w:t>atte</w:t>
      </w:r>
      <w:r>
        <w:rPr>
          <w:spacing w:val="1"/>
        </w:rPr>
        <w:t>n</w:t>
      </w:r>
      <w:r>
        <w:t>d</w:t>
      </w:r>
      <w:r>
        <w:rPr>
          <w:spacing w:val="18"/>
        </w:rPr>
        <w:t xml:space="preserve"> </w:t>
      </w:r>
      <w:r>
        <w:t>all</w:t>
      </w:r>
      <w:r>
        <w:rPr>
          <w:spacing w:val="17"/>
        </w:rPr>
        <w:t xml:space="preserve"> </w:t>
      </w:r>
      <w:r>
        <w:t>lectures.</w:t>
      </w:r>
      <w:r w:rsidR="004B5B1F">
        <w:br/>
      </w:r>
    </w:p>
    <w:p w14:paraId="094415AD" w14:textId="77777777" w:rsidR="003F60FC" w:rsidRPr="007C1BA1" w:rsidRDefault="003F60FC" w:rsidP="007C1BA1">
      <w:pPr>
        <w:pStyle w:val="Heading2"/>
      </w:pPr>
      <w:bookmarkStart w:id="19" w:name="_Toc42244717"/>
      <w:r w:rsidRPr="007C1BA1">
        <w:lastRenderedPageBreak/>
        <w:t>Academic Integrity</w:t>
      </w:r>
      <w:bookmarkEnd w:id="19"/>
      <w:r w:rsidRPr="007C1BA1">
        <w:t xml:space="preserve"> </w:t>
      </w:r>
    </w:p>
    <w:p w14:paraId="1B360C90" w14:textId="1351DA62" w:rsidR="0063364A" w:rsidRDefault="003F60FC" w:rsidP="0063364A">
      <w:pPr>
        <w:rPr>
          <w:b/>
        </w:rPr>
      </w:pPr>
      <w:r w:rsidRPr="009E304A">
        <w:t xml:space="preserve">You are expected to exhibit honesty and use ethical </w:t>
      </w:r>
      <w:proofErr w:type="spellStart"/>
      <w:r w:rsidRPr="009E304A">
        <w:t>behaviour</w:t>
      </w:r>
      <w:proofErr w:type="spellEnd"/>
      <w:r w:rsidRPr="009E304A">
        <w:t xml:space="preserve"> in all aspects of the learning process. Academic credentials you earn are rooted in principles of honesty and academic integrity.</w:t>
      </w:r>
      <w:r w:rsidR="006F4CDE">
        <w:t xml:space="preserve"> </w:t>
      </w:r>
      <w:r w:rsidRPr="009E304A">
        <w:t>Academic dishonesty is to knowingly act or fail to act in a way that result</w:t>
      </w:r>
      <w:r w:rsidR="0063364A">
        <w:t>s</w:t>
      </w:r>
      <w:r w:rsidRPr="009E304A">
        <w:t xml:space="preserve"> or could result in unearned academic credit or advantage. This </w:t>
      </w:r>
      <w:proofErr w:type="spellStart"/>
      <w:r w:rsidRPr="009E304A">
        <w:t>behaviour</w:t>
      </w:r>
      <w:proofErr w:type="spellEnd"/>
      <w:r w:rsidRPr="009E304A">
        <w:t xml:space="preserve"> can result in serious consequences, e.g. the grade of zero on an assignment, loss of credit with a notation on the transcript (notation reads: “Grade of F assigned for academic dishonesty”), and/or suspension or expulsion from the university. It is </w:t>
      </w:r>
      <w:r w:rsidR="0063364A">
        <w:t>your</w:t>
      </w:r>
      <w:r w:rsidRPr="009E304A">
        <w:t xml:space="preserve"> responsibility to understand what constitutes academic dishonesty. For information on the various </w:t>
      </w:r>
      <w:r w:rsidR="0063364A">
        <w:t>types</w:t>
      </w:r>
      <w:r w:rsidRPr="009E304A">
        <w:t xml:space="preserve"> of academic dishonesty</w:t>
      </w:r>
      <w:r w:rsidR="0063364A">
        <w:t>,</w:t>
      </w:r>
      <w:r w:rsidRPr="009E304A">
        <w:t xml:space="preserve"> please refer to the </w:t>
      </w:r>
      <w:hyperlink r:id="rId11" w:history="1">
        <w:r w:rsidR="0063364A" w:rsidRPr="003C4014">
          <w:rPr>
            <w:rStyle w:val="Hyperlink"/>
            <w:rFonts w:cs="Arial"/>
            <w:szCs w:val="24"/>
          </w:rPr>
          <w:t>Academic Integrity Policy</w:t>
        </w:r>
      </w:hyperlink>
    </w:p>
    <w:p w14:paraId="5471861A" w14:textId="6BA3400E" w:rsidR="0063364A" w:rsidRPr="000A6633" w:rsidRDefault="004B5B1F" w:rsidP="0063364A">
      <w:pPr>
        <w:rPr>
          <w:b/>
        </w:rPr>
      </w:pPr>
      <w:r>
        <w:br/>
      </w:r>
      <w:r w:rsidR="0063364A">
        <w:t>T</w:t>
      </w:r>
      <w:r w:rsidR="0063364A" w:rsidRPr="000A6633">
        <w:t>he following illustrates only three forms of academic dishonesty:</w:t>
      </w:r>
    </w:p>
    <w:p w14:paraId="22327B26" w14:textId="77777777" w:rsidR="0063364A" w:rsidRPr="003C4014" w:rsidRDefault="0063364A" w:rsidP="0063364A">
      <w:pPr>
        <w:pStyle w:val="ListParagraph"/>
        <w:numPr>
          <w:ilvl w:val="0"/>
          <w:numId w:val="35"/>
        </w:numPr>
        <w:spacing w:after="200"/>
        <w:rPr>
          <w:b/>
        </w:rPr>
      </w:pPr>
      <w:r w:rsidRPr="000A6633">
        <w:t>Plagiarism, e.g. the submission of work that is not one’s own or for which other credit has been obtained.</w:t>
      </w:r>
    </w:p>
    <w:p w14:paraId="05AB2345" w14:textId="77777777" w:rsidR="0063364A" w:rsidRPr="003C4014" w:rsidRDefault="0063364A" w:rsidP="0063364A">
      <w:pPr>
        <w:pStyle w:val="ListParagraph"/>
        <w:numPr>
          <w:ilvl w:val="0"/>
          <w:numId w:val="35"/>
        </w:numPr>
        <w:spacing w:after="200"/>
        <w:rPr>
          <w:b/>
        </w:rPr>
      </w:pPr>
      <w:r w:rsidRPr="000A6633">
        <w:t>Improper collaboration in group work.</w:t>
      </w:r>
    </w:p>
    <w:p w14:paraId="153E95FF" w14:textId="4CC4AAFC" w:rsidR="00DB3AB8" w:rsidRDefault="0063364A" w:rsidP="00DB3AB8">
      <w:pPr>
        <w:pStyle w:val="ListParagraph"/>
        <w:numPr>
          <w:ilvl w:val="0"/>
          <w:numId w:val="35"/>
        </w:numPr>
        <w:spacing w:after="200"/>
      </w:pPr>
      <w:r w:rsidRPr="000A6633">
        <w:t>Copying or using unauthorized aids in tests and examinations</w:t>
      </w:r>
      <w:r w:rsidR="00F02282">
        <w:t>.</w:t>
      </w:r>
    </w:p>
    <w:p w14:paraId="7CBCF046" w14:textId="70DD4B0D" w:rsidR="00080608" w:rsidRPr="00DB3AB8" w:rsidRDefault="004B5B1F" w:rsidP="00DB3AB8">
      <w:pPr>
        <w:pStyle w:val="ListParagraph"/>
        <w:spacing w:after="200"/>
        <w:ind w:left="270"/>
      </w:pPr>
      <w:r>
        <w:br/>
      </w:r>
      <w:r w:rsidR="00DB3AB8">
        <w:t>A</w:t>
      </w:r>
      <w:r w:rsidR="003F60FC" w:rsidRPr="009E304A">
        <w:t>cademic dishonesty also entails a student having someone sign in for them on a weekly course attendance sheet when they are absent from class and/or a student signing someon</w:t>
      </w:r>
      <w:r w:rsidR="007C1BA1">
        <w:t>e in who is known to be absent.</w:t>
      </w:r>
    </w:p>
    <w:p w14:paraId="775AB712" w14:textId="77777777" w:rsidR="009B6AAE" w:rsidRPr="007C1BA1" w:rsidRDefault="009B6AAE" w:rsidP="007C1BA1">
      <w:pPr>
        <w:pStyle w:val="Heading2"/>
      </w:pPr>
      <w:bookmarkStart w:id="20" w:name="_Toc42244718"/>
      <w:r w:rsidRPr="007C1BA1">
        <w:t>Academic Accommodation of Students with Disabilities</w:t>
      </w:r>
      <w:bookmarkEnd w:id="20"/>
    </w:p>
    <w:p w14:paraId="79265904" w14:textId="5069FDB3" w:rsidR="00F02282" w:rsidRPr="000A6633" w:rsidRDefault="00203321" w:rsidP="00F02282">
      <w:pPr>
        <w:rPr>
          <w:b/>
        </w:rPr>
      </w:pPr>
      <w:r w:rsidRPr="00E379DE">
        <w:t xml:space="preserve">Students with disabilities who require academic accommodation must contact Student Accessibility Services (SAS) to </w:t>
      </w:r>
      <w:proofErr w:type="gramStart"/>
      <w:r w:rsidRPr="00E379DE">
        <w:t>make arrangements</w:t>
      </w:r>
      <w:proofErr w:type="gramEnd"/>
      <w:r w:rsidRPr="00E379DE">
        <w:t xml:space="preserve"> with a Program Coordinator. Student Accessibility Services can be contacted by phone 905-525-9140 ext. 28652 or e-mail </w:t>
      </w:r>
      <w:hyperlink r:id="rId12" w:history="1">
        <w:r w:rsidRPr="00E379DE">
          <w:rPr>
            <w:color w:val="0000FF"/>
            <w:u w:val="single"/>
          </w:rPr>
          <w:t>sas@mcmaster.ca</w:t>
        </w:r>
      </w:hyperlink>
      <w:r w:rsidRPr="00E379DE">
        <w:t xml:space="preserve">  For further information, consult McMaster University’s </w:t>
      </w:r>
      <w:hyperlink r:id="rId13" w:history="1">
        <w:r w:rsidRPr="00E379DE">
          <w:rPr>
            <w:color w:val="0000FF"/>
            <w:u w:val="single"/>
          </w:rPr>
          <w:t>Academic Accommodation of Students with Disabilities</w:t>
        </w:r>
      </w:hyperlink>
      <w:r w:rsidRPr="00E379DE">
        <w:t xml:space="preserve"> policy</w:t>
      </w:r>
      <w:r w:rsidRPr="00E379DE">
        <w:rPr>
          <w:rFonts w:ascii="Calibri" w:hAnsi="Calibri"/>
        </w:rPr>
        <w:t>.</w:t>
      </w:r>
      <w:r w:rsidR="00F02282">
        <w:rPr>
          <w:rFonts w:ascii="Calibri" w:hAnsi="Calibri"/>
        </w:rPr>
        <w:br/>
      </w:r>
    </w:p>
    <w:p w14:paraId="4F31F1BA" w14:textId="77777777" w:rsidR="00F02282" w:rsidRPr="000A6633" w:rsidRDefault="00F02282" w:rsidP="00F02282">
      <w:pPr>
        <w:pStyle w:val="Heading2"/>
      </w:pPr>
      <w:bookmarkStart w:id="21" w:name="_Toc42244719"/>
      <w:bookmarkStart w:id="22" w:name="_Hlk522105905"/>
      <w:r w:rsidRPr="000A6633">
        <w:t>Accessibility Statement</w:t>
      </w:r>
      <w:bookmarkEnd w:id="21"/>
    </w:p>
    <w:p w14:paraId="4A134F67" w14:textId="5DDB8321" w:rsidR="00F02282" w:rsidRPr="000A6633" w:rsidRDefault="00F02282" w:rsidP="00F02282">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w:t>
      </w:r>
      <w:r>
        <w:rPr>
          <w:rFonts w:eastAsia="Calibri"/>
        </w:rPr>
        <w:t xml:space="preserve">, </w:t>
      </w:r>
      <w:r w:rsidRPr="000A6633">
        <w:rPr>
          <w:rFonts w:eastAsia="Calibri"/>
        </w:rPr>
        <w:t>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p>
    <w:bookmarkEnd w:id="22"/>
    <w:p w14:paraId="6E2E214D" w14:textId="49426DD7" w:rsidR="007F0D43" w:rsidRDefault="007F0D43" w:rsidP="007C1BA1">
      <w:pPr>
        <w:rPr>
          <w:color w:val="0000FF"/>
          <w:u w:val="single"/>
        </w:rPr>
      </w:pPr>
    </w:p>
    <w:p w14:paraId="7AC0793C" w14:textId="77777777" w:rsidR="006A5A21" w:rsidRPr="006A5A21" w:rsidRDefault="006A5A21" w:rsidP="007C1BA1">
      <w:pPr>
        <w:pStyle w:val="Heading2"/>
        <w:rPr>
          <w:rFonts w:eastAsia="Calibri"/>
        </w:rPr>
      </w:pPr>
      <w:bookmarkStart w:id="23" w:name="_Toc498609812"/>
      <w:bookmarkStart w:id="24" w:name="_Toc42244720"/>
      <w:r w:rsidRPr="007C1BA1">
        <w:rPr>
          <w:rFonts w:eastAsia="Calibri"/>
        </w:rPr>
        <w:t>Religious, Indigenous and Spiritual Observances (RISO</w:t>
      </w:r>
      <w:r w:rsidRPr="006A5A21">
        <w:rPr>
          <w:rFonts w:eastAsia="Calibri"/>
        </w:rPr>
        <w:t>)</w:t>
      </w:r>
      <w:bookmarkEnd w:id="23"/>
      <w:bookmarkEnd w:id="24"/>
    </w:p>
    <w:p w14:paraId="44F7F326" w14:textId="77777777" w:rsidR="00203321" w:rsidRPr="00E379DE" w:rsidRDefault="00203321" w:rsidP="00203321">
      <w:pPr>
        <w:rPr>
          <w:rFonts w:eastAsia="Calibri"/>
        </w:rPr>
      </w:pPr>
      <w:r w:rsidRPr="00E379DE">
        <w:rPr>
          <w:rFonts w:eastAsia="Calibri"/>
        </w:rPr>
        <w:t xml:space="preserve">Students requiring academic accommodation based on religious, </w:t>
      </w:r>
      <w:proofErr w:type="gramStart"/>
      <w:r w:rsidRPr="00E379DE">
        <w:rPr>
          <w:rFonts w:eastAsia="Calibri"/>
        </w:rPr>
        <w:t>indigenous</w:t>
      </w:r>
      <w:proofErr w:type="gramEnd"/>
      <w:r w:rsidRPr="00E379DE">
        <w:rPr>
          <w:rFonts w:eastAsia="Calibri"/>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7737D87C" w14:textId="463396F3" w:rsidR="006A5A21" w:rsidRPr="006A5A21" w:rsidRDefault="00203321" w:rsidP="00203321">
      <w:pPr>
        <w:rPr>
          <w:rFonts w:eastAsia="Calibri"/>
          <w:b/>
        </w:rPr>
      </w:pPr>
      <w:r w:rsidRPr="00E379DE">
        <w:rPr>
          <w:rFonts w:eastAsia="Calibri"/>
        </w:rPr>
        <w:t>Please review the RISO information for students in the Faculty of Social Sciences about how to request accommodation.</w:t>
      </w:r>
      <w:r>
        <w:rPr>
          <w:rFonts w:eastAsia="Calibri"/>
        </w:rPr>
        <w:t xml:space="preserve"> </w:t>
      </w:r>
      <w:r w:rsidRPr="00676D2C">
        <w:rPr>
          <w:rFonts w:eastAsia="Calibri"/>
        </w:rPr>
        <w:t xml:space="preserve">Please review the </w:t>
      </w:r>
      <w:hyperlink r:id="rId14" w:history="1">
        <w:r w:rsidRPr="00676D2C">
          <w:rPr>
            <w:rStyle w:val="Hyperlink"/>
            <w:rFonts w:eastAsia="Calibri"/>
          </w:rPr>
          <w:t>RISO information for students in the Faculty of Social Sciences</w:t>
        </w:r>
      </w:hyperlink>
      <w:r w:rsidRPr="00676D2C">
        <w:rPr>
          <w:rFonts w:eastAsia="Calibri"/>
        </w:rPr>
        <w:t xml:space="preserve"> about how to request accommodation.</w:t>
      </w:r>
      <w:r w:rsidR="004B5B1F">
        <w:rPr>
          <w:rFonts w:eastAsia="Calibri"/>
        </w:rPr>
        <w:br/>
      </w:r>
    </w:p>
    <w:p w14:paraId="34790B87" w14:textId="77777777" w:rsidR="003F60FC" w:rsidRPr="00EB2EFF" w:rsidRDefault="003F60FC" w:rsidP="00EB2EFF">
      <w:pPr>
        <w:pStyle w:val="Heading2"/>
        <w:rPr>
          <w:rFonts w:eastAsia="Calibri"/>
        </w:rPr>
      </w:pPr>
      <w:bookmarkStart w:id="25" w:name="_Toc42244721"/>
      <w:r w:rsidRPr="00EB2EFF">
        <w:rPr>
          <w:rFonts w:eastAsia="Calibri"/>
        </w:rPr>
        <w:lastRenderedPageBreak/>
        <w:t>E-mail Communication Policy</w:t>
      </w:r>
      <w:bookmarkEnd w:id="25"/>
      <w:r w:rsidRPr="00EB2EFF">
        <w:rPr>
          <w:rFonts w:eastAsia="Calibri"/>
        </w:rPr>
        <w:t xml:space="preserve"> </w:t>
      </w:r>
    </w:p>
    <w:p w14:paraId="0B16EBC7" w14:textId="524EB83C" w:rsidR="00E60291" w:rsidRPr="00EB2EFF" w:rsidRDefault="003F60FC" w:rsidP="00EB2EFF">
      <w:pPr>
        <w:rPr>
          <w:rFonts w:eastAsia="Calibri"/>
          <w:b/>
        </w:rPr>
      </w:pPr>
      <w:r w:rsidRPr="009E304A">
        <w:rPr>
          <w:rFonts w:eastAsia="Calibri"/>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w:t>
      </w:r>
      <w:r w:rsidR="00F02282">
        <w:rPr>
          <w:rFonts w:eastAsia="Calibri"/>
        </w:rPr>
        <w:t xml:space="preserve"> they may not reply.</w:t>
      </w:r>
      <w:r w:rsidRPr="009E304A">
        <w:rPr>
          <w:rFonts w:eastAsia="Calibri"/>
        </w:rPr>
        <w:t xml:space="preserve"> </w:t>
      </w:r>
      <w:r w:rsidR="007F17D5">
        <w:rPr>
          <w:rFonts w:eastAsia="Calibri"/>
        </w:rPr>
        <w:br/>
      </w:r>
    </w:p>
    <w:p w14:paraId="5B098676" w14:textId="095C7B02" w:rsidR="00DE6FAF" w:rsidRDefault="00DE6FAF" w:rsidP="009D5D38">
      <w:pPr>
        <w:pStyle w:val="Heading1"/>
      </w:pPr>
      <w:bookmarkStart w:id="26" w:name="_Toc42244722"/>
      <w:bookmarkStart w:id="27" w:name="_Hlk41563092"/>
      <w:r w:rsidRPr="009E304A">
        <w:t>Course Weekly Topics and Readings</w:t>
      </w:r>
      <w:bookmarkEnd w:id="26"/>
    </w:p>
    <w:p w14:paraId="3BE7BD37" w14:textId="77777777" w:rsidR="00D344F9" w:rsidRPr="00D344F9" w:rsidRDefault="00D344F9" w:rsidP="00D344F9"/>
    <w:p w14:paraId="17783669" w14:textId="44283E90" w:rsidR="004311CE" w:rsidRDefault="00203321" w:rsidP="00203321">
      <w:pPr>
        <w:pStyle w:val="Heading2"/>
      </w:pPr>
      <w:bookmarkStart w:id="28" w:name="_Toc42244723"/>
      <w:r>
        <w:t xml:space="preserve">Date: </w:t>
      </w:r>
      <w:r w:rsidR="004311CE">
        <w:t xml:space="preserve">Monday, </w:t>
      </w:r>
      <w:r w:rsidR="0034476A">
        <w:t>June 29</w:t>
      </w:r>
      <w:r w:rsidR="00E951DD">
        <w:t>, 20</w:t>
      </w:r>
      <w:r w:rsidR="0034476A">
        <w:t>20</w:t>
      </w:r>
      <w:bookmarkEnd w:id="28"/>
    </w:p>
    <w:p w14:paraId="79CC0FF1" w14:textId="77777777" w:rsidR="001073D5" w:rsidRPr="002A2CBC" w:rsidRDefault="001073D5" w:rsidP="00203321">
      <w:pPr>
        <w:pStyle w:val="Heading3"/>
        <w:rPr>
          <w:b/>
        </w:rPr>
      </w:pPr>
      <w:bookmarkStart w:id="29" w:name="_Toc511117796"/>
      <w:r>
        <w:t>Topic</w:t>
      </w:r>
      <w:r w:rsidRPr="002A2CBC">
        <w:t>:</w:t>
      </w:r>
      <w:bookmarkEnd w:id="29"/>
    </w:p>
    <w:p w14:paraId="248C7A6D" w14:textId="77777777" w:rsidR="001073D5" w:rsidRPr="002A2CBC" w:rsidRDefault="001073D5" w:rsidP="00203321">
      <w:pPr>
        <w:pStyle w:val="ListParagraph"/>
        <w:numPr>
          <w:ilvl w:val="0"/>
          <w:numId w:val="31"/>
        </w:numPr>
        <w:ind w:left="1080"/>
        <w:rPr>
          <w:b/>
        </w:rPr>
      </w:pPr>
      <w:r w:rsidRPr="002A2CBC">
        <w:t>Introduction</w:t>
      </w:r>
    </w:p>
    <w:p w14:paraId="3C417466" w14:textId="77777777" w:rsidR="006C300D" w:rsidRPr="006C300D" w:rsidRDefault="001073D5" w:rsidP="00203321">
      <w:pPr>
        <w:pStyle w:val="Heading3"/>
      </w:pPr>
      <w:bookmarkStart w:id="30" w:name="_Toc511117797"/>
      <w:r w:rsidRPr="00C714B6">
        <w:t>Readings:</w:t>
      </w:r>
      <w:bookmarkEnd w:id="30"/>
    </w:p>
    <w:p w14:paraId="361B4DDD" w14:textId="605C520A" w:rsidR="004311CE" w:rsidRPr="006C300D" w:rsidRDefault="006C300D" w:rsidP="00203321">
      <w:pPr>
        <w:pStyle w:val="ListParagraph"/>
        <w:numPr>
          <w:ilvl w:val="0"/>
          <w:numId w:val="31"/>
        </w:numPr>
        <w:ind w:left="1080"/>
        <w:rPr>
          <w:lang w:val="en-GB"/>
        </w:rPr>
      </w:pPr>
      <w:r w:rsidRPr="006C300D">
        <w:t>Carden, F. (2017). Building evaluation capacity to address problems of equity. In S. Sridharan,</w:t>
      </w:r>
      <w:r>
        <w:t xml:space="preserve"> </w:t>
      </w:r>
      <w:r w:rsidRPr="006C300D">
        <w:t>K. Zhao, &amp; A. Nakaima (Eds.), Building Capacities to Evaluate Health Inequities: Some</w:t>
      </w:r>
      <w:r>
        <w:t xml:space="preserve"> </w:t>
      </w:r>
      <w:r w:rsidRPr="006C300D">
        <w:t xml:space="preserve">Lessons Learned from Evaluation Experiments in China, </w:t>
      </w:r>
      <w:proofErr w:type="gramStart"/>
      <w:r w:rsidRPr="006C300D">
        <w:t>India</w:t>
      </w:r>
      <w:proofErr w:type="gramEnd"/>
      <w:r w:rsidRPr="006C300D">
        <w:t xml:space="preserve"> and Chile. New Directions for</w:t>
      </w:r>
      <w:r>
        <w:t xml:space="preserve"> </w:t>
      </w:r>
      <w:r w:rsidRPr="006C300D">
        <w:t>Evaluation, 154, 115–125.</w:t>
      </w:r>
      <w:r w:rsidR="007F17D5">
        <w:br/>
      </w:r>
    </w:p>
    <w:p w14:paraId="5086E4D6" w14:textId="48EEBC0B" w:rsidR="00E951DD" w:rsidRDefault="00E951DD" w:rsidP="00203321">
      <w:pPr>
        <w:pStyle w:val="Heading2"/>
      </w:pPr>
      <w:bookmarkStart w:id="31" w:name="_Toc458760945"/>
      <w:bookmarkStart w:id="32" w:name="_Toc477782623"/>
      <w:bookmarkStart w:id="33" w:name="_Toc511117798"/>
      <w:bookmarkStart w:id="34" w:name="_Toc42244724"/>
      <w:r>
        <w:t xml:space="preserve">Date: Thursday, </w:t>
      </w:r>
      <w:r w:rsidR="0034476A">
        <w:t>July 2, 2020</w:t>
      </w:r>
      <w:bookmarkEnd w:id="31"/>
      <w:bookmarkEnd w:id="32"/>
      <w:bookmarkEnd w:id="33"/>
      <w:bookmarkEnd w:id="34"/>
    </w:p>
    <w:p w14:paraId="6205BF81" w14:textId="77777777" w:rsidR="00E951DD" w:rsidRPr="00C714B6" w:rsidRDefault="00E951DD" w:rsidP="00203321">
      <w:pPr>
        <w:pStyle w:val="Heading3"/>
        <w:rPr>
          <w:b/>
        </w:rPr>
      </w:pPr>
      <w:bookmarkStart w:id="35" w:name="_Toc511117799"/>
      <w:r w:rsidRPr="00C714B6">
        <w:t>Topic:</w:t>
      </w:r>
      <w:bookmarkEnd w:id="35"/>
    </w:p>
    <w:p w14:paraId="1190A8EF" w14:textId="77777777" w:rsidR="00E951DD" w:rsidRPr="00EB0BD6" w:rsidRDefault="00E951DD" w:rsidP="00505702">
      <w:pPr>
        <w:pStyle w:val="ListParagraph"/>
        <w:numPr>
          <w:ilvl w:val="0"/>
          <w:numId w:val="31"/>
        </w:numPr>
        <w:ind w:left="1080"/>
        <w:rPr>
          <w:b/>
        </w:rPr>
      </w:pPr>
      <w:r>
        <w:t>Critical &amp; Indigenous Perspectives on Evaluation</w:t>
      </w:r>
    </w:p>
    <w:p w14:paraId="75AD8FF8" w14:textId="77777777" w:rsidR="001073D5" w:rsidRDefault="00E951DD" w:rsidP="00203321">
      <w:pPr>
        <w:pStyle w:val="Heading3"/>
        <w:rPr>
          <w:lang w:val="en-GB"/>
        </w:rPr>
      </w:pPr>
      <w:bookmarkStart w:id="36" w:name="_Toc511117800"/>
      <w:r w:rsidRPr="00C714B6">
        <w:t>Readings:</w:t>
      </w:r>
      <w:bookmarkEnd w:id="36"/>
    </w:p>
    <w:p w14:paraId="1E79114F" w14:textId="77777777" w:rsidR="00E951DD" w:rsidRPr="00E951DD" w:rsidRDefault="00E951DD" w:rsidP="00505702">
      <w:pPr>
        <w:pStyle w:val="ListParagraph"/>
        <w:numPr>
          <w:ilvl w:val="0"/>
          <w:numId w:val="31"/>
        </w:numPr>
        <w:ind w:left="1080"/>
        <w:rPr>
          <w:b/>
        </w:rPr>
      </w:pPr>
      <w:r w:rsidRPr="00E951DD">
        <w:t xml:space="preserve">Freeman, M. &amp; Vasconcelos E. (2010). Critical Social Theory: Core Concepts, Inherent Tensions. </w:t>
      </w:r>
      <w:r w:rsidRPr="00E951DD">
        <w:rPr>
          <w:i/>
        </w:rPr>
        <w:t xml:space="preserve">New Directions in Evaluation </w:t>
      </w:r>
      <w:r w:rsidRPr="00E951DD">
        <w:t>127, 7-19.</w:t>
      </w:r>
    </w:p>
    <w:p w14:paraId="19425AEA" w14:textId="50C43FA5" w:rsidR="00E951DD" w:rsidRPr="00E951DD" w:rsidRDefault="00E951DD" w:rsidP="00505702">
      <w:pPr>
        <w:pStyle w:val="ListParagraph"/>
        <w:numPr>
          <w:ilvl w:val="0"/>
          <w:numId w:val="31"/>
        </w:numPr>
        <w:ind w:left="1080"/>
        <w:rPr>
          <w:b/>
        </w:rPr>
      </w:pPr>
      <w:r w:rsidRPr="00E951DD">
        <w:t xml:space="preserve">LaFrance, J. &amp; Nicholls, R. (2010). Reclaiming Evaluation: Defining an Indigenous Evaluation Framework. </w:t>
      </w:r>
      <w:r w:rsidRPr="00E951DD">
        <w:rPr>
          <w:i/>
        </w:rPr>
        <w:t>Canadian Journal of Program Evaluation 23</w:t>
      </w:r>
      <w:r w:rsidRPr="00E951DD">
        <w:t>(2), 13-31</w:t>
      </w:r>
      <w:r w:rsidR="007F17D5">
        <w:br/>
      </w:r>
    </w:p>
    <w:p w14:paraId="21A67789" w14:textId="573ABD4D" w:rsidR="00E951DD" w:rsidRPr="0034476A" w:rsidRDefault="00E951DD" w:rsidP="00203321">
      <w:pPr>
        <w:pStyle w:val="Heading2"/>
      </w:pPr>
      <w:bookmarkStart w:id="37" w:name="_Toc511117801"/>
      <w:bookmarkStart w:id="38" w:name="_Toc42244725"/>
      <w:r>
        <w:t xml:space="preserve">Date: </w:t>
      </w:r>
      <w:bookmarkEnd w:id="37"/>
      <w:r w:rsidR="0034476A">
        <w:t>Monday, July 6, 2020</w:t>
      </w:r>
      <w:bookmarkEnd w:id="38"/>
    </w:p>
    <w:p w14:paraId="0A4482E9" w14:textId="77777777" w:rsidR="00E951DD" w:rsidRPr="00C714B6" w:rsidRDefault="00E951DD" w:rsidP="00203321">
      <w:pPr>
        <w:pStyle w:val="Heading3"/>
        <w:rPr>
          <w:b/>
        </w:rPr>
      </w:pPr>
      <w:bookmarkStart w:id="39" w:name="_Toc511117802"/>
      <w:r w:rsidRPr="00C714B6">
        <w:t>Topic:</w:t>
      </w:r>
      <w:bookmarkEnd w:id="39"/>
    </w:p>
    <w:p w14:paraId="015EEAB5" w14:textId="77777777" w:rsidR="00E951DD" w:rsidRPr="00EB0BD6" w:rsidRDefault="00E951DD" w:rsidP="00505702">
      <w:pPr>
        <w:pStyle w:val="ListParagraph"/>
        <w:numPr>
          <w:ilvl w:val="0"/>
          <w:numId w:val="32"/>
        </w:numPr>
        <w:ind w:left="1080"/>
        <w:rPr>
          <w:b/>
        </w:rPr>
      </w:pPr>
      <w:r>
        <w:t>Evaluation and Practice Theory</w:t>
      </w:r>
    </w:p>
    <w:p w14:paraId="315ECEDD" w14:textId="77777777" w:rsidR="00E951DD" w:rsidRPr="00E951DD" w:rsidRDefault="00E951DD" w:rsidP="00203321">
      <w:pPr>
        <w:pStyle w:val="Heading3"/>
      </w:pPr>
      <w:bookmarkStart w:id="40" w:name="_Toc511117803"/>
      <w:r w:rsidRPr="00C714B6">
        <w:t>Readings:</w:t>
      </w:r>
      <w:bookmarkEnd w:id="40"/>
    </w:p>
    <w:p w14:paraId="3D5A69FE" w14:textId="153C0E8F" w:rsidR="00D058F2" w:rsidRPr="004C737A" w:rsidRDefault="00E951DD" w:rsidP="003E7564">
      <w:pPr>
        <w:pStyle w:val="ListParagraph"/>
        <w:numPr>
          <w:ilvl w:val="0"/>
          <w:numId w:val="32"/>
        </w:numPr>
        <w:ind w:left="1080"/>
        <w:rPr>
          <w:b/>
        </w:rPr>
      </w:pPr>
      <w:r w:rsidRPr="00E951DD">
        <w:t xml:space="preserve">Donaldson, S., &amp; Lipsey, M. (2006). Roles for Theory in Contemporary Evaluation Practice: Developing Practical Knowledge. In </w:t>
      </w:r>
      <w:proofErr w:type="spellStart"/>
      <w:proofErr w:type="gramStart"/>
      <w:r w:rsidRPr="00E951DD">
        <w:t>I.Shaw</w:t>
      </w:r>
      <w:proofErr w:type="spellEnd"/>
      <w:proofErr w:type="gramEnd"/>
      <w:r w:rsidRPr="00E951DD">
        <w:t xml:space="preserve">, J. Greene &amp; M. Mark (eds), </w:t>
      </w:r>
      <w:r w:rsidRPr="004C737A">
        <w:rPr>
          <w:i/>
        </w:rPr>
        <w:t>Sage Handbook of Evaluation</w:t>
      </w:r>
      <w:r w:rsidRPr="00E951DD">
        <w:t xml:space="preserve"> (</w:t>
      </w:r>
      <w:r w:rsidRPr="004C737A">
        <w:rPr>
          <w:b/>
          <w:bCs/>
        </w:rPr>
        <w:t>56-</w:t>
      </w:r>
      <w:r w:rsidR="00015672" w:rsidRPr="004C737A">
        <w:rPr>
          <w:b/>
          <w:bCs/>
        </w:rPr>
        <w:t>66</w:t>
      </w:r>
      <w:r w:rsidRPr="00E951DD">
        <w:t>), London: Sage Publications.</w:t>
      </w:r>
      <w:r w:rsidR="004C737A">
        <w:t xml:space="preserve">  </w:t>
      </w:r>
      <w:r w:rsidR="00D058F2">
        <w:t>Available online at the library.</w:t>
      </w:r>
    </w:p>
    <w:p w14:paraId="42564EFC" w14:textId="12126A33" w:rsidR="001727E4" w:rsidRPr="00E951DD" w:rsidRDefault="00BE1D1F" w:rsidP="00505702">
      <w:pPr>
        <w:pStyle w:val="ListParagraph"/>
        <w:numPr>
          <w:ilvl w:val="0"/>
          <w:numId w:val="32"/>
        </w:numPr>
        <w:ind w:left="1080"/>
        <w:rPr>
          <w:b/>
        </w:rPr>
      </w:pPr>
      <w:r>
        <w:t xml:space="preserve">Sullivan, C.M. (2018). Understanding How Domestic Violence Support Services Promote Survivor Well-Being: A Conceptual Model. </w:t>
      </w:r>
      <w:r w:rsidRPr="00BE1D1F">
        <w:rPr>
          <w:i/>
          <w:iCs/>
        </w:rPr>
        <w:t>Journal of Family Violence 33</w:t>
      </w:r>
      <w:r>
        <w:t>:121-131.</w:t>
      </w:r>
    </w:p>
    <w:p w14:paraId="4F3C1CC1" w14:textId="562E2A38" w:rsidR="00E951DD" w:rsidRPr="00433C65" w:rsidRDefault="00E951DD" w:rsidP="00505702">
      <w:pPr>
        <w:pStyle w:val="ListParagraph"/>
        <w:numPr>
          <w:ilvl w:val="0"/>
          <w:numId w:val="32"/>
        </w:numPr>
        <w:ind w:left="1080"/>
        <w:rPr>
          <w:rStyle w:val="Hyperlink"/>
          <w:b/>
          <w:color w:val="auto"/>
          <w:u w:val="none"/>
        </w:rPr>
      </w:pPr>
      <w:r w:rsidRPr="00E951DD">
        <w:rPr>
          <w:u w:val="single"/>
        </w:rPr>
        <w:t>Evaluation Example</w:t>
      </w:r>
      <w:r w:rsidRPr="00E951DD">
        <w:t xml:space="preserve">: theoryofchange.org Read through the steps found under Theory of Change on the menu at the Center for Theory of Change. Check </w:t>
      </w:r>
      <w:r w:rsidRPr="00E951DD">
        <w:lastRenderedPageBreak/>
        <w:t xml:space="preserve">out the facilitators handbook: </w:t>
      </w:r>
      <w:hyperlink r:id="rId15" w:history="1">
        <w:r w:rsidRPr="00E951DD">
          <w:rPr>
            <w:rStyle w:val="Hyperlink"/>
            <w:rFonts w:cs="Arial"/>
            <w:szCs w:val="24"/>
          </w:rPr>
          <w:t>http://www.theoryofchange.org/wp-content/uploads/toco_library/pdf/ToCFacilitatorSourcebook.pdf</w:t>
        </w:r>
      </w:hyperlink>
    </w:p>
    <w:p w14:paraId="4416788A" w14:textId="77777777" w:rsidR="00433C65" w:rsidRPr="00E951DD" w:rsidRDefault="00433C65" w:rsidP="00433C65">
      <w:pPr>
        <w:pStyle w:val="ListParagraph"/>
        <w:ind w:left="1080"/>
        <w:rPr>
          <w:b/>
        </w:rPr>
      </w:pPr>
    </w:p>
    <w:p w14:paraId="502800A3" w14:textId="79839F0E" w:rsidR="00BA299C" w:rsidRDefault="00BA299C" w:rsidP="00203321">
      <w:pPr>
        <w:pStyle w:val="Heading2"/>
      </w:pPr>
      <w:bookmarkStart w:id="41" w:name="_Toc511117804"/>
      <w:bookmarkStart w:id="42" w:name="_Toc42244726"/>
      <w:r>
        <w:t xml:space="preserve">Date: Thursday, </w:t>
      </w:r>
      <w:r w:rsidR="0034476A">
        <w:t>July 9</w:t>
      </w:r>
      <w:r>
        <w:t>, 20</w:t>
      </w:r>
      <w:r w:rsidR="0034476A">
        <w:t>20</w:t>
      </w:r>
      <w:bookmarkEnd w:id="41"/>
      <w:bookmarkEnd w:id="42"/>
    </w:p>
    <w:p w14:paraId="29AD55F7" w14:textId="77777777" w:rsidR="00BA299C" w:rsidRPr="00C714B6" w:rsidRDefault="00BA299C" w:rsidP="00203321">
      <w:pPr>
        <w:pStyle w:val="Heading3"/>
        <w:rPr>
          <w:b/>
        </w:rPr>
      </w:pPr>
      <w:bookmarkStart w:id="43" w:name="_Toc511117805"/>
      <w:r w:rsidRPr="00C714B6">
        <w:t>Topic:</w:t>
      </w:r>
      <w:bookmarkEnd w:id="43"/>
    </w:p>
    <w:p w14:paraId="79C7BC05" w14:textId="77777777" w:rsidR="00BA299C" w:rsidRPr="00EB0BD6" w:rsidRDefault="00B65A2C" w:rsidP="00505702">
      <w:pPr>
        <w:pStyle w:val="ListParagraph"/>
        <w:numPr>
          <w:ilvl w:val="0"/>
          <w:numId w:val="33"/>
        </w:numPr>
        <w:ind w:left="1080"/>
        <w:rPr>
          <w:b/>
        </w:rPr>
      </w:pPr>
      <w:r>
        <w:t>E</w:t>
      </w:r>
      <w:r w:rsidR="00BA299C">
        <w:t>valuation</w:t>
      </w:r>
      <w:r>
        <w:t xml:space="preserve"> and </w:t>
      </w:r>
      <w:proofErr w:type="gramStart"/>
      <w:r>
        <w:t>Measurement</w:t>
      </w:r>
      <w:proofErr w:type="gramEnd"/>
      <w:r>
        <w:t xml:space="preserve"> I: What counts as evidence?</w:t>
      </w:r>
    </w:p>
    <w:p w14:paraId="7E84FD1B" w14:textId="77777777" w:rsidR="00BA299C" w:rsidRDefault="00BA299C" w:rsidP="00203321">
      <w:pPr>
        <w:pStyle w:val="Heading3"/>
        <w:rPr>
          <w:lang w:val="en-GB"/>
        </w:rPr>
      </w:pPr>
      <w:bookmarkStart w:id="44" w:name="_Toc511117806"/>
      <w:r w:rsidRPr="00C714B6">
        <w:t>Readings:</w:t>
      </w:r>
      <w:bookmarkEnd w:id="44"/>
    </w:p>
    <w:p w14:paraId="4EEEE739" w14:textId="77777777" w:rsidR="00B65A2C" w:rsidRPr="00B65A2C" w:rsidRDefault="00B65A2C" w:rsidP="00505702">
      <w:pPr>
        <w:pStyle w:val="ListParagraph"/>
        <w:numPr>
          <w:ilvl w:val="0"/>
          <w:numId w:val="33"/>
        </w:numPr>
        <w:ind w:left="1080"/>
        <w:rPr>
          <w:b/>
        </w:rPr>
      </w:pPr>
      <w:r w:rsidRPr="00B65A2C">
        <w:t xml:space="preserve">Stake, R. &amp; Schwandt, T. (2006). On Discerning Quality in Evaluation. In </w:t>
      </w:r>
      <w:proofErr w:type="spellStart"/>
      <w:proofErr w:type="gramStart"/>
      <w:r w:rsidRPr="00B65A2C">
        <w:t>I.Shaw</w:t>
      </w:r>
      <w:proofErr w:type="spellEnd"/>
      <w:proofErr w:type="gramEnd"/>
      <w:r w:rsidRPr="00B65A2C">
        <w:t xml:space="preserve">, J. Greene &amp; M. Mark (eds), </w:t>
      </w:r>
      <w:r w:rsidRPr="00B65A2C">
        <w:rPr>
          <w:i/>
        </w:rPr>
        <w:t>Sage Handbook of Evaluation</w:t>
      </w:r>
      <w:r w:rsidRPr="00B65A2C">
        <w:t xml:space="preserve"> (404-418), London: Sage Publications.</w:t>
      </w:r>
      <w:r w:rsidR="00D058F2">
        <w:t xml:space="preserve">  Available online at the library.</w:t>
      </w:r>
    </w:p>
    <w:p w14:paraId="53F9E738" w14:textId="2221619D" w:rsidR="00987F1A" w:rsidRPr="00BE1D1F" w:rsidRDefault="0034476A" w:rsidP="00505702">
      <w:pPr>
        <w:pStyle w:val="ListParagraph"/>
        <w:numPr>
          <w:ilvl w:val="0"/>
          <w:numId w:val="33"/>
        </w:numPr>
        <w:ind w:left="1080"/>
        <w:rPr>
          <w:b/>
        </w:rPr>
      </w:pPr>
      <w:r>
        <w:rPr>
          <w:bCs/>
        </w:rPr>
        <w:t xml:space="preserve">Ecker, J., Donaldson, J., &amp; </w:t>
      </w:r>
      <w:proofErr w:type="spellStart"/>
      <w:r>
        <w:rPr>
          <w:bCs/>
        </w:rPr>
        <w:t>Helland</w:t>
      </w:r>
      <w:proofErr w:type="spellEnd"/>
      <w:r>
        <w:rPr>
          <w:bCs/>
        </w:rPr>
        <w:t xml:space="preserve">, J. (2017) </w:t>
      </w:r>
      <w:r w:rsidRPr="00D344F9">
        <w:rPr>
          <w:bCs/>
          <w:i/>
          <w:iCs/>
        </w:rPr>
        <w:t>Youth at the Centre of Impact: Towards an Outcomes Measurement Framework</w:t>
      </w:r>
      <w:r>
        <w:rPr>
          <w:bCs/>
        </w:rPr>
        <w:t xml:space="preserve">. Canadian Observatory on Homelessness and Eva’s Initiatives. </w:t>
      </w:r>
    </w:p>
    <w:p w14:paraId="1E3E60F5" w14:textId="4452B761" w:rsidR="00BE1D1F" w:rsidRPr="00BE1D1F" w:rsidRDefault="00BE1D1F" w:rsidP="00B9392D">
      <w:pPr>
        <w:pStyle w:val="ListParagraph"/>
        <w:numPr>
          <w:ilvl w:val="0"/>
          <w:numId w:val="33"/>
        </w:numPr>
        <w:ind w:left="1080"/>
        <w:rPr>
          <w:rFonts w:ascii="Calibri" w:hAnsi="Calibri"/>
          <w:color w:val="000000"/>
          <w:szCs w:val="24"/>
        </w:rPr>
      </w:pPr>
      <w:r w:rsidRPr="00BE1D1F">
        <w:rPr>
          <w:u w:val="single"/>
        </w:rPr>
        <w:t>Evaluation Example</w:t>
      </w:r>
      <w:r w:rsidRPr="00B65A2C">
        <w:t xml:space="preserve">: </w:t>
      </w:r>
      <w:r w:rsidRPr="00D344F9">
        <w:rPr>
          <w:b/>
          <w:bCs/>
        </w:rPr>
        <w:t>Chapter 1</w:t>
      </w:r>
      <w:r w:rsidRPr="00B65A2C">
        <w:t xml:space="preserve"> in:  Burns, S. &amp; </w:t>
      </w:r>
      <w:proofErr w:type="spellStart"/>
      <w:r w:rsidRPr="00B65A2C">
        <w:t>Cupitt</w:t>
      </w:r>
      <w:proofErr w:type="spellEnd"/>
      <w:r w:rsidRPr="00B65A2C">
        <w:t>, S. (2003). Managing Outcomes; A Guide for Homelessness Organisations. London: Charities Evaluation Services.</w:t>
      </w:r>
      <w:r w:rsidRPr="00BE1D1F">
        <w:rPr>
          <w:color w:val="000000"/>
          <w:szCs w:val="24"/>
        </w:rPr>
        <w:t xml:space="preserve"> </w:t>
      </w:r>
      <w:hyperlink r:id="rId16" w:history="1">
        <w:r w:rsidRPr="00BE1D1F">
          <w:rPr>
            <w:rStyle w:val="Hyperlink"/>
            <w:szCs w:val="24"/>
          </w:rPr>
          <w:t>https://lemosandcrane.co.uk/resources/CES%20-%20Managing%20outcomes.pdf</w:t>
        </w:r>
      </w:hyperlink>
    </w:p>
    <w:p w14:paraId="2CAC37D1" w14:textId="5A1A60F5" w:rsidR="003059C0" w:rsidRDefault="003059C0" w:rsidP="00433C65">
      <w:pPr>
        <w:pStyle w:val="ListParagraph"/>
        <w:ind w:left="1080"/>
        <w:rPr>
          <w:b/>
        </w:rPr>
      </w:pPr>
    </w:p>
    <w:p w14:paraId="3528213E" w14:textId="4154C423" w:rsidR="00203321" w:rsidRDefault="00203321" w:rsidP="00203321">
      <w:pPr>
        <w:pStyle w:val="Heading2"/>
      </w:pPr>
      <w:bookmarkStart w:id="45" w:name="_Toc42244727"/>
      <w:r>
        <w:t xml:space="preserve">Date: Monday, </w:t>
      </w:r>
      <w:r w:rsidR="0034476A">
        <w:t>July 13, 2020</w:t>
      </w:r>
      <w:bookmarkEnd w:id="45"/>
    </w:p>
    <w:p w14:paraId="08468C07" w14:textId="77777777" w:rsidR="00B65A2C" w:rsidRPr="00C714B6" w:rsidRDefault="00B65A2C" w:rsidP="00203321">
      <w:pPr>
        <w:pStyle w:val="Heading3"/>
        <w:rPr>
          <w:b/>
        </w:rPr>
      </w:pPr>
      <w:bookmarkStart w:id="46" w:name="_Toc511117808"/>
      <w:r w:rsidRPr="00C714B6">
        <w:t>Topic:</w:t>
      </w:r>
      <w:bookmarkEnd w:id="46"/>
    </w:p>
    <w:p w14:paraId="1576A9F5" w14:textId="77777777" w:rsidR="00B65A2C" w:rsidRPr="00EB0BD6" w:rsidRDefault="00B65A2C" w:rsidP="00203321">
      <w:pPr>
        <w:pStyle w:val="ListParagraph"/>
        <w:numPr>
          <w:ilvl w:val="0"/>
          <w:numId w:val="34"/>
        </w:numPr>
        <w:ind w:left="1080"/>
        <w:rPr>
          <w:b/>
        </w:rPr>
      </w:pPr>
      <w:r>
        <w:t>Evaluation and Measurement II: What counts as evidence?</w:t>
      </w:r>
    </w:p>
    <w:p w14:paraId="0462E570" w14:textId="77777777" w:rsidR="00B65A2C" w:rsidRDefault="00B65A2C" w:rsidP="00203321">
      <w:pPr>
        <w:pStyle w:val="Heading3"/>
        <w:rPr>
          <w:lang w:val="en-GB"/>
        </w:rPr>
      </w:pPr>
      <w:bookmarkStart w:id="47" w:name="_Toc511117809"/>
      <w:r w:rsidRPr="00C714B6">
        <w:t>Readings:</w:t>
      </w:r>
      <w:bookmarkEnd w:id="47"/>
    </w:p>
    <w:p w14:paraId="6108AD76" w14:textId="77777777" w:rsidR="00B65A2C" w:rsidRPr="00530339" w:rsidRDefault="00B65A2C" w:rsidP="00203321">
      <w:pPr>
        <w:pStyle w:val="ListParagraph"/>
        <w:numPr>
          <w:ilvl w:val="0"/>
          <w:numId w:val="34"/>
        </w:numPr>
        <w:ind w:left="1080"/>
        <w:rPr>
          <w:lang w:val="en-GB"/>
        </w:rPr>
      </w:pPr>
      <w:proofErr w:type="spellStart"/>
      <w:r w:rsidRPr="00B65A2C">
        <w:t>Liket</w:t>
      </w:r>
      <w:proofErr w:type="spellEnd"/>
      <w:r w:rsidRPr="00B65A2C">
        <w:t xml:space="preserve">, K., Rey-Garcia, M. &amp; Maas, K. (2014). Why </w:t>
      </w:r>
      <w:proofErr w:type="gramStart"/>
      <w:r w:rsidRPr="00B65A2C">
        <w:t>Aren’t</w:t>
      </w:r>
      <w:proofErr w:type="gramEnd"/>
      <w:r w:rsidRPr="00B65A2C">
        <w:t xml:space="preserve"> Evaluations Working and What to Do About It: A Framework for Negotiating Meaningful Evaluation in Non-profits. </w:t>
      </w:r>
      <w:r w:rsidRPr="00B65A2C">
        <w:rPr>
          <w:i/>
        </w:rPr>
        <w:t>American Journal of Evaluation 35</w:t>
      </w:r>
      <w:r w:rsidRPr="00B65A2C">
        <w:t xml:space="preserve">(2), 171-188. </w:t>
      </w:r>
    </w:p>
    <w:p w14:paraId="24F3756A" w14:textId="77777777" w:rsidR="00530339" w:rsidRPr="00B65A2C" w:rsidRDefault="00530339" w:rsidP="00203321">
      <w:pPr>
        <w:pStyle w:val="ListParagraph"/>
        <w:numPr>
          <w:ilvl w:val="0"/>
          <w:numId w:val="34"/>
        </w:numPr>
        <w:ind w:left="1080"/>
        <w:rPr>
          <w:b/>
          <w:u w:val="single"/>
        </w:rPr>
      </w:pPr>
      <w:r w:rsidRPr="00B65A2C">
        <w:t xml:space="preserve">Greene, J. (1999). The Inequality of Performance Measurements. </w:t>
      </w:r>
      <w:r w:rsidRPr="00B65A2C">
        <w:rPr>
          <w:i/>
        </w:rPr>
        <w:t>Evaluation 5</w:t>
      </w:r>
      <w:r w:rsidRPr="00B65A2C">
        <w:t xml:space="preserve">(2), (160-172).  </w:t>
      </w:r>
    </w:p>
    <w:p w14:paraId="46811DFA" w14:textId="529B6DB3" w:rsidR="00BE1D1F" w:rsidRPr="00BE1D1F" w:rsidRDefault="00B65A2C" w:rsidP="00BE1D1F">
      <w:pPr>
        <w:pStyle w:val="ListParagraph"/>
        <w:numPr>
          <w:ilvl w:val="0"/>
          <w:numId w:val="33"/>
        </w:numPr>
        <w:ind w:left="1080"/>
        <w:rPr>
          <w:rFonts w:ascii="Calibri" w:hAnsi="Calibri"/>
          <w:color w:val="000000"/>
          <w:szCs w:val="24"/>
        </w:rPr>
      </w:pPr>
      <w:r w:rsidRPr="00B65A2C">
        <w:rPr>
          <w:u w:val="single"/>
        </w:rPr>
        <w:t>Evaluation Example</w:t>
      </w:r>
      <w:r w:rsidRPr="00B65A2C">
        <w:t xml:space="preserve">: </w:t>
      </w:r>
      <w:r w:rsidRPr="00D344F9">
        <w:rPr>
          <w:b/>
          <w:bCs/>
        </w:rPr>
        <w:t>Chapter 2</w:t>
      </w:r>
      <w:r w:rsidRPr="00B65A2C">
        <w:t xml:space="preserve"> in:  Burns, S. &amp; </w:t>
      </w:r>
      <w:proofErr w:type="spellStart"/>
      <w:r w:rsidRPr="00B65A2C">
        <w:t>Cupitt</w:t>
      </w:r>
      <w:proofErr w:type="spellEnd"/>
      <w:r w:rsidRPr="00B65A2C">
        <w:t>, S. (2003). Managing Outcomes; A Guide for Homelessness Organisations. London: Charities Evaluation Services.</w:t>
      </w:r>
      <w:r w:rsidR="00BE1D1F" w:rsidRPr="00BE1D1F">
        <w:rPr>
          <w:color w:val="000000"/>
          <w:szCs w:val="24"/>
        </w:rPr>
        <w:t xml:space="preserve"> </w:t>
      </w:r>
      <w:hyperlink r:id="rId17" w:history="1">
        <w:r w:rsidR="00BE1D1F" w:rsidRPr="00BE1D1F">
          <w:rPr>
            <w:rStyle w:val="Hyperlink"/>
            <w:szCs w:val="24"/>
          </w:rPr>
          <w:t>https://lemosandcrane.co.uk/resources/CES%20-%20Managing%20outcomes.pdf</w:t>
        </w:r>
      </w:hyperlink>
    </w:p>
    <w:p w14:paraId="4F9CF25B" w14:textId="6267D95C" w:rsidR="00BE1D1F" w:rsidRPr="00BE1D1F" w:rsidRDefault="00BE1D1F" w:rsidP="00BE1D1F">
      <w:pPr>
        <w:pStyle w:val="ListParagraph"/>
        <w:ind w:left="1080"/>
        <w:rPr>
          <w:lang w:val="en-GB"/>
        </w:rPr>
      </w:pPr>
    </w:p>
    <w:p w14:paraId="4170AE3B" w14:textId="3BE57D67" w:rsidR="00297102" w:rsidRDefault="002669ED" w:rsidP="00203321">
      <w:pPr>
        <w:pStyle w:val="Heading2"/>
      </w:pPr>
      <w:bookmarkStart w:id="48" w:name="_Toc511117810"/>
      <w:bookmarkStart w:id="49" w:name="_Toc42244728"/>
      <w:r>
        <w:t xml:space="preserve">Date: </w:t>
      </w:r>
      <w:r w:rsidR="00D100AB">
        <w:t>Thursday, July 16, 2020</w:t>
      </w:r>
      <w:bookmarkEnd w:id="48"/>
      <w:bookmarkEnd w:id="49"/>
    </w:p>
    <w:p w14:paraId="1AD8F177" w14:textId="77777777" w:rsidR="00297102" w:rsidRPr="00C714B6" w:rsidRDefault="00297102" w:rsidP="00203321">
      <w:pPr>
        <w:pStyle w:val="Heading3"/>
        <w:rPr>
          <w:b/>
        </w:rPr>
      </w:pPr>
      <w:bookmarkStart w:id="50" w:name="_Toc511117811"/>
      <w:r w:rsidRPr="00C714B6">
        <w:t>Topic:</w:t>
      </w:r>
      <w:bookmarkEnd w:id="50"/>
    </w:p>
    <w:p w14:paraId="0FB42884" w14:textId="4F7A4CC7" w:rsidR="00297102" w:rsidRPr="00EB0BD6" w:rsidRDefault="00297102" w:rsidP="00203321">
      <w:pPr>
        <w:pStyle w:val="ListParagraph"/>
        <w:numPr>
          <w:ilvl w:val="0"/>
          <w:numId w:val="34"/>
        </w:numPr>
        <w:ind w:left="1080"/>
        <w:rPr>
          <w:b/>
        </w:rPr>
      </w:pPr>
      <w:r>
        <w:t xml:space="preserve">Evaluation </w:t>
      </w:r>
      <w:r w:rsidR="00433C65">
        <w:t>and Community</w:t>
      </w:r>
    </w:p>
    <w:p w14:paraId="0D8311F8" w14:textId="77777777" w:rsidR="00297102" w:rsidRDefault="00297102" w:rsidP="00203321">
      <w:pPr>
        <w:pStyle w:val="Heading3"/>
        <w:rPr>
          <w:lang w:val="en-GB"/>
        </w:rPr>
      </w:pPr>
      <w:bookmarkStart w:id="51" w:name="_Toc511117812"/>
      <w:r w:rsidRPr="00C714B6">
        <w:t>Readings:</w:t>
      </w:r>
      <w:bookmarkEnd w:id="51"/>
    </w:p>
    <w:p w14:paraId="6DA9E714" w14:textId="224C3948" w:rsidR="00433C65" w:rsidRPr="00433C65" w:rsidRDefault="00433C65" w:rsidP="00433C65">
      <w:pPr>
        <w:pStyle w:val="ListParagraph"/>
        <w:numPr>
          <w:ilvl w:val="0"/>
          <w:numId w:val="34"/>
        </w:numPr>
        <w:ind w:left="1080"/>
        <w:rPr>
          <w:b/>
        </w:rPr>
      </w:pPr>
      <w:r w:rsidRPr="006A676B">
        <w:t>Wallace, B., Pauly, B., Perkin, K.,</w:t>
      </w:r>
      <w:r>
        <w:t xml:space="preserve"> </w:t>
      </w:r>
      <w:r w:rsidRPr="006A676B">
        <w:t xml:space="preserve">&amp; </w:t>
      </w:r>
      <w:proofErr w:type="spellStart"/>
      <w:r w:rsidRPr="006A676B">
        <w:t>Ranftt</w:t>
      </w:r>
      <w:proofErr w:type="spellEnd"/>
      <w:r w:rsidRPr="006A676B">
        <w:t xml:space="preserve">, M. (2015).  Shifting the Evaluative Gaze: Community Based Program Evaluation in the Homelessness Sector. </w:t>
      </w:r>
      <w:r w:rsidRPr="006A676B">
        <w:rPr>
          <w:i/>
        </w:rPr>
        <w:t>Gateways: International Journal of Community Research and Engagement 8</w:t>
      </w:r>
      <w:r w:rsidRPr="006A676B">
        <w:t>(1), 43-58.</w:t>
      </w:r>
    </w:p>
    <w:p w14:paraId="613E4B35" w14:textId="0D503C86" w:rsidR="00433C65" w:rsidRPr="00433C65" w:rsidRDefault="00433C65" w:rsidP="00CE6040">
      <w:pPr>
        <w:pStyle w:val="ListParagraph"/>
        <w:numPr>
          <w:ilvl w:val="0"/>
          <w:numId w:val="34"/>
        </w:numPr>
        <w:ind w:left="1080"/>
        <w:rPr>
          <w:b/>
        </w:rPr>
      </w:pPr>
      <w:r w:rsidRPr="006A676B">
        <w:t xml:space="preserve">Johnston, A. (2010). Using Technology to Enhance Aboriginal Evaluations. </w:t>
      </w:r>
      <w:r w:rsidRPr="00433C65">
        <w:rPr>
          <w:i/>
        </w:rPr>
        <w:t>Canadian Journal of Program Evaluation 23</w:t>
      </w:r>
      <w:r w:rsidRPr="006A676B">
        <w:t>(2), 51-72.</w:t>
      </w:r>
    </w:p>
    <w:p w14:paraId="4667062E" w14:textId="77777777" w:rsidR="00433C65" w:rsidRDefault="00433C65" w:rsidP="00433C65">
      <w:pPr>
        <w:pStyle w:val="ListParagraph"/>
        <w:numPr>
          <w:ilvl w:val="0"/>
          <w:numId w:val="34"/>
        </w:numPr>
        <w:ind w:left="1080"/>
      </w:pPr>
      <w:r w:rsidRPr="00433C65">
        <w:rPr>
          <w:u w:val="single"/>
        </w:rPr>
        <w:t>Evaluation Example</w:t>
      </w:r>
      <w:r>
        <w:t xml:space="preserve">: </w:t>
      </w:r>
      <w:r w:rsidRPr="00415C5C">
        <w:t xml:space="preserve">International HIV/AIDS Alliance. (2006). Tools Together Now: 100 participatory tools to mobilize communities for HIV/AIDS. See </w:t>
      </w:r>
      <w:r w:rsidRPr="00D344F9">
        <w:rPr>
          <w:b/>
          <w:bCs/>
        </w:rPr>
        <w:lastRenderedPageBreak/>
        <w:t>Section D</w:t>
      </w:r>
      <w:r>
        <w:t xml:space="preserve"> on Linkage and Relationships</w:t>
      </w:r>
      <w:r w:rsidRPr="00415C5C">
        <w:t>.</w:t>
      </w:r>
      <w:r w:rsidRPr="00A20A27">
        <w:t xml:space="preserve"> </w:t>
      </w:r>
      <w:hyperlink r:id="rId18" w:history="1">
        <w:r w:rsidRPr="00F46B21">
          <w:rPr>
            <w:rStyle w:val="Hyperlink"/>
          </w:rPr>
          <w:t>https://frontlineaids.org/wp-content/uploads/old_site/229-Tools-together-now_original.pdf?1405520036</w:t>
        </w:r>
      </w:hyperlink>
    </w:p>
    <w:p w14:paraId="5A2E89BD" w14:textId="77777777" w:rsidR="00433C65" w:rsidRPr="00433C65" w:rsidRDefault="00433C65" w:rsidP="00433C65">
      <w:pPr>
        <w:pStyle w:val="ListParagraph"/>
        <w:ind w:left="1080"/>
        <w:rPr>
          <w:b/>
        </w:rPr>
      </w:pPr>
    </w:p>
    <w:p w14:paraId="59517308" w14:textId="1A7C5D64" w:rsidR="00B65A2C" w:rsidRDefault="00B65A2C" w:rsidP="00203321">
      <w:pPr>
        <w:pStyle w:val="Heading2"/>
      </w:pPr>
      <w:bookmarkStart w:id="52" w:name="_Toc511117813"/>
      <w:bookmarkStart w:id="53" w:name="_Toc42244729"/>
      <w:r>
        <w:t xml:space="preserve">Date: </w:t>
      </w:r>
      <w:r w:rsidR="00D100AB">
        <w:t>Monday, July 20, 2020</w:t>
      </w:r>
      <w:bookmarkEnd w:id="52"/>
      <w:bookmarkEnd w:id="53"/>
    </w:p>
    <w:p w14:paraId="24B6E787" w14:textId="77777777" w:rsidR="00B65A2C" w:rsidRPr="00C714B6" w:rsidRDefault="00B65A2C" w:rsidP="00203321">
      <w:pPr>
        <w:pStyle w:val="Heading3"/>
        <w:rPr>
          <w:b/>
        </w:rPr>
      </w:pPr>
      <w:bookmarkStart w:id="54" w:name="_Toc511117814"/>
      <w:r w:rsidRPr="00C714B6">
        <w:t>Topic:</w:t>
      </w:r>
      <w:bookmarkEnd w:id="54"/>
    </w:p>
    <w:p w14:paraId="17DCF5EB" w14:textId="52854811" w:rsidR="00415C5C" w:rsidRPr="00415C5C" w:rsidRDefault="00B65A2C" w:rsidP="00203321">
      <w:pPr>
        <w:pStyle w:val="ListParagraph"/>
        <w:numPr>
          <w:ilvl w:val="0"/>
          <w:numId w:val="34"/>
        </w:numPr>
        <w:ind w:left="1080"/>
        <w:rPr>
          <w:lang w:val="en-GB"/>
        </w:rPr>
      </w:pPr>
      <w:r w:rsidRPr="00415C5C">
        <w:t xml:space="preserve">Evaluation </w:t>
      </w:r>
      <w:r w:rsidR="00433C65">
        <w:t>in Situations of Complexity</w:t>
      </w:r>
      <w:r w:rsidR="00415C5C" w:rsidRPr="00415C5C">
        <w:t xml:space="preserve"> </w:t>
      </w:r>
    </w:p>
    <w:p w14:paraId="12D303FA" w14:textId="77777777" w:rsidR="008B75F2" w:rsidRDefault="00415C5C" w:rsidP="00203321">
      <w:pPr>
        <w:pStyle w:val="Heading3"/>
        <w:rPr>
          <w:b/>
        </w:rPr>
      </w:pPr>
      <w:r w:rsidRPr="00415C5C">
        <w:t>R</w:t>
      </w:r>
      <w:r w:rsidR="00B65A2C" w:rsidRPr="00415C5C">
        <w:t>eadings:</w:t>
      </w:r>
    </w:p>
    <w:p w14:paraId="6AE4A77D" w14:textId="3333F9CF" w:rsidR="00433C65" w:rsidRPr="00433C65" w:rsidRDefault="00433C65" w:rsidP="00433C65">
      <w:pPr>
        <w:pStyle w:val="ListParagraph"/>
        <w:numPr>
          <w:ilvl w:val="0"/>
          <w:numId w:val="34"/>
        </w:numPr>
        <w:ind w:left="1080"/>
        <w:rPr>
          <w:b/>
        </w:rPr>
      </w:pPr>
      <w:r w:rsidRPr="001F4DF7">
        <w:t xml:space="preserve">Langlois, M., Blanchet-Cohen, N. &amp; Beer, T. (2013).  The Art of the Nudge: Five Practices for Developmental Evaluators.  </w:t>
      </w:r>
      <w:r w:rsidRPr="0053138C">
        <w:rPr>
          <w:i/>
        </w:rPr>
        <w:t>Canadian Journal of Program Evaluation</w:t>
      </w:r>
      <w:r w:rsidRPr="001F4DF7">
        <w:t xml:space="preserve"> 27(2), 39-59.</w:t>
      </w:r>
    </w:p>
    <w:p w14:paraId="53F01582" w14:textId="3DA26B24" w:rsidR="00433C65" w:rsidRPr="00433C65" w:rsidRDefault="00433C65" w:rsidP="00433C65">
      <w:pPr>
        <w:pStyle w:val="ListParagraph"/>
        <w:numPr>
          <w:ilvl w:val="0"/>
          <w:numId w:val="34"/>
        </w:numPr>
        <w:ind w:left="1080"/>
        <w:rPr>
          <w:b/>
        </w:rPr>
      </w:pPr>
      <w:r>
        <w:t xml:space="preserve">Murphy, N. (2015). Nine Guiding Principle to Help Youth Overcome Homelessness. In M.Q. Patton, K. </w:t>
      </w:r>
      <w:proofErr w:type="spellStart"/>
      <w:r>
        <w:t>McKegg</w:t>
      </w:r>
      <w:proofErr w:type="spellEnd"/>
      <w:r>
        <w:t xml:space="preserve">, N. </w:t>
      </w:r>
      <w:proofErr w:type="spellStart"/>
      <w:r>
        <w:t>Wehipeihana</w:t>
      </w:r>
      <w:proofErr w:type="spellEnd"/>
      <w:r>
        <w:t xml:space="preserve">, Ed., </w:t>
      </w:r>
      <w:r w:rsidRPr="001D3201">
        <w:rPr>
          <w:i/>
          <w:iCs/>
        </w:rPr>
        <w:t>Developmental Evaluation Exemplars</w:t>
      </w:r>
      <w:r>
        <w:t xml:space="preserve"> New York: Guilford Publications. Pp. 63-82. (Book available online at the library.)</w:t>
      </w:r>
    </w:p>
    <w:p w14:paraId="5D441894" w14:textId="70BCDC3C" w:rsidR="00433C65" w:rsidRPr="00433C65" w:rsidRDefault="00433C65" w:rsidP="006D263F">
      <w:pPr>
        <w:pStyle w:val="ListParagraph"/>
        <w:numPr>
          <w:ilvl w:val="0"/>
          <w:numId w:val="34"/>
        </w:numPr>
        <w:ind w:left="1080"/>
        <w:rPr>
          <w:rFonts w:cs="Arial"/>
          <w:b/>
          <w:szCs w:val="24"/>
        </w:rPr>
      </w:pPr>
      <w:r w:rsidRPr="00433C65">
        <w:rPr>
          <w:rFonts w:cs="Arial"/>
          <w:szCs w:val="24"/>
          <w:u w:val="single"/>
        </w:rPr>
        <w:t>Evaluation Example</w:t>
      </w:r>
      <w:r w:rsidRPr="00433C65">
        <w:rPr>
          <w:rFonts w:cs="Arial"/>
          <w:szCs w:val="24"/>
        </w:rPr>
        <w:t>:  Gamble, J.A.A. (2008). A Developmental Evaluation Primer.  The J.W. McConnell Family Foundation. Pp. 1-25.</w:t>
      </w:r>
      <w:r>
        <w:rPr>
          <w:rFonts w:cs="Arial"/>
          <w:szCs w:val="24"/>
        </w:rPr>
        <w:t xml:space="preserve"> </w:t>
      </w:r>
      <w:hyperlink r:id="rId19" w:history="1">
        <w:r w:rsidRPr="00433C65">
          <w:rPr>
            <w:rStyle w:val="Hyperlink"/>
            <w:rFonts w:cs="Arial"/>
            <w:szCs w:val="24"/>
          </w:rPr>
          <w:t>https://mcconnellfoundation.ca/report/a-developmental-evaluation-primer/</w:t>
        </w:r>
      </w:hyperlink>
    </w:p>
    <w:p w14:paraId="1AF509EA" w14:textId="77777777" w:rsidR="00433C65" w:rsidRPr="001F4DF7" w:rsidRDefault="00433C65" w:rsidP="00433C65">
      <w:pPr>
        <w:pStyle w:val="ListParagraph"/>
        <w:ind w:left="1080"/>
        <w:rPr>
          <w:b/>
        </w:rPr>
      </w:pPr>
    </w:p>
    <w:p w14:paraId="715A0EAC" w14:textId="43F9302E" w:rsidR="00297102" w:rsidRDefault="00297102" w:rsidP="00203321">
      <w:pPr>
        <w:pStyle w:val="Heading2"/>
      </w:pPr>
      <w:bookmarkStart w:id="55" w:name="_Toc511117815"/>
      <w:bookmarkStart w:id="56" w:name="_Toc42244730"/>
      <w:r>
        <w:t xml:space="preserve">Date: </w:t>
      </w:r>
      <w:r w:rsidR="00D100AB">
        <w:t>Thursday, July 23, 2020</w:t>
      </w:r>
      <w:bookmarkEnd w:id="55"/>
      <w:bookmarkEnd w:id="56"/>
    </w:p>
    <w:p w14:paraId="26F1D0C6" w14:textId="77777777" w:rsidR="00297102" w:rsidRPr="00C714B6" w:rsidRDefault="00297102" w:rsidP="00203321">
      <w:pPr>
        <w:pStyle w:val="Heading3"/>
        <w:rPr>
          <w:b/>
        </w:rPr>
      </w:pPr>
      <w:bookmarkStart w:id="57" w:name="_Toc511117816"/>
      <w:r w:rsidRPr="00C714B6">
        <w:t>Topic:</w:t>
      </w:r>
      <w:bookmarkEnd w:id="57"/>
    </w:p>
    <w:p w14:paraId="25E3122D" w14:textId="5FB98308" w:rsidR="00297102" w:rsidRPr="00415C5C" w:rsidRDefault="00297102" w:rsidP="00203321">
      <w:pPr>
        <w:pStyle w:val="ListParagraph"/>
        <w:numPr>
          <w:ilvl w:val="0"/>
          <w:numId w:val="34"/>
        </w:numPr>
        <w:ind w:left="1080"/>
        <w:rPr>
          <w:lang w:val="en-GB"/>
        </w:rPr>
      </w:pPr>
      <w:r w:rsidRPr="00415C5C">
        <w:t xml:space="preserve">Evaluation and </w:t>
      </w:r>
      <w:r w:rsidR="00433C65">
        <w:t>Participation</w:t>
      </w:r>
      <w:r w:rsidRPr="00415C5C">
        <w:t xml:space="preserve"> </w:t>
      </w:r>
    </w:p>
    <w:p w14:paraId="133CFE73" w14:textId="77777777" w:rsidR="00297102" w:rsidRPr="00415C5C" w:rsidRDefault="00297102" w:rsidP="00203321">
      <w:pPr>
        <w:pStyle w:val="Heading3"/>
        <w:rPr>
          <w:lang w:val="en-GB"/>
        </w:rPr>
      </w:pPr>
      <w:r w:rsidRPr="00415C5C">
        <w:t>Readings:</w:t>
      </w:r>
    </w:p>
    <w:p w14:paraId="007ECF60" w14:textId="12EC8D2E" w:rsidR="00433C65" w:rsidRPr="00433C65" w:rsidRDefault="00433C65" w:rsidP="00433C65">
      <w:pPr>
        <w:pStyle w:val="ListParagraph"/>
        <w:numPr>
          <w:ilvl w:val="0"/>
          <w:numId w:val="34"/>
        </w:numPr>
        <w:ind w:left="1080"/>
        <w:rPr>
          <w:b/>
        </w:rPr>
      </w:pPr>
      <w:r w:rsidRPr="008B75F2">
        <w:t xml:space="preserve">Fetterman, D. (2017). Transformative empowerment evaluation and Freirean pedagogy: Alignment with an emancipatory tradition. In M. Q. Patton (Ed.), </w:t>
      </w:r>
      <w:r w:rsidRPr="008B75F2">
        <w:rPr>
          <w:i/>
          <w:iCs/>
        </w:rPr>
        <w:t>Pedagogy of Evaluation. New Directions for Evaluation</w:t>
      </w:r>
      <w:r w:rsidRPr="008B75F2">
        <w:t xml:space="preserve">, </w:t>
      </w:r>
      <w:r w:rsidRPr="008B75F2">
        <w:rPr>
          <w:i/>
          <w:iCs/>
        </w:rPr>
        <w:t>155</w:t>
      </w:r>
      <w:r w:rsidRPr="008B75F2">
        <w:t>, 111–126.</w:t>
      </w:r>
    </w:p>
    <w:p w14:paraId="0EC956C4" w14:textId="77777777" w:rsidR="00433C65" w:rsidRPr="008B75F2" w:rsidRDefault="00433C65" w:rsidP="00433C65">
      <w:pPr>
        <w:pStyle w:val="ListParagraph"/>
        <w:numPr>
          <w:ilvl w:val="0"/>
          <w:numId w:val="34"/>
        </w:numPr>
        <w:ind w:left="1080"/>
        <w:rPr>
          <w:b/>
          <w:u w:val="single"/>
        </w:rPr>
      </w:pPr>
      <w:r w:rsidRPr="008B75F2">
        <w:t xml:space="preserve">Cousins, B. &amp; Whitmore, E. (1998). Framing Participatory Evaluation. </w:t>
      </w:r>
      <w:r w:rsidRPr="008B75F2">
        <w:rPr>
          <w:i/>
        </w:rPr>
        <w:t>New Directions for Evaluation</w:t>
      </w:r>
      <w:r w:rsidRPr="008B75F2">
        <w:t xml:space="preserve"> 80, 5-23.</w:t>
      </w:r>
    </w:p>
    <w:p w14:paraId="129AA909" w14:textId="77777777" w:rsidR="00433C65" w:rsidRDefault="00433C65" w:rsidP="00433C65">
      <w:pPr>
        <w:pStyle w:val="ListParagraph"/>
        <w:numPr>
          <w:ilvl w:val="0"/>
          <w:numId w:val="34"/>
        </w:numPr>
        <w:ind w:left="1080"/>
      </w:pPr>
      <w:r w:rsidRPr="00415C5C">
        <w:rPr>
          <w:u w:val="single"/>
        </w:rPr>
        <w:t>Evaluation Example</w:t>
      </w:r>
      <w:r w:rsidRPr="00415C5C">
        <w:t xml:space="preserve">: International HIV/AIDS Alliance. (2006). Tools Together Now: 100 participatory tools to mobilize communities for HIV/AIDS. See </w:t>
      </w:r>
      <w:r w:rsidRPr="00D344F9">
        <w:rPr>
          <w:b/>
          <w:bCs/>
        </w:rPr>
        <w:t>Sections C. &amp; E</w:t>
      </w:r>
      <w:r>
        <w:t>.</w:t>
      </w:r>
      <w:r w:rsidRPr="00A20A27">
        <w:t xml:space="preserve"> </w:t>
      </w:r>
      <w:hyperlink r:id="rId20" w:history="1">
        <w:r w:rsidRPr="00F46B21">
          <w:rPr>
            <w:rStyle w:val="Hyperlink"/>
          </w:rPr>
          <w:t>https://frontlineaids.org/wp-content/uploads/old_site/229-Tools-together-now_original.pdf?1405520036</w:t>
        </w:r>
      </w:hyperlink>
    </w:p>
    <w:p w14:paraId="50A61618" w14:textId="1CE7D248" w:rsidR="00073315" w:rsidRPr="006A676B" w:rsidRDefault="00073315" w:rsidP="00B802D7">
      <w:pPr>
        <w:pStyle w:val="ListParagraph"/>
        <w:ind w:left="1080"/>
        <w:rPr>
          <w:b/>
          <w:u w:val="single"/>
        </w:rPr>
      </w:pPr>
    </w:p>
    <w:p w14:paraId="23A5D2DC" w14:textId="44EB0827" w:rsidR="00297102" w:rsidRDefault="003553C1" w:rsidP="00203321">
      <w:pPr>
        <w:pStyle w:val="Heading2"/>
      </w:pPr>
      <w:bookmarkStart w:id="58" w:name="_Toc42244731"/>
      <w:r w:rsidRPr="003553C1">
        <w:t xml:space="preserve">Date: </w:t>
      </w:r>
      <w:r w:rsidR="0073186D">
        <w:t>Monday Ju</w:t>
      </w:r>
      <w:r w:rsidR="00D100AB">
        <w:t xml:space="preserve">ly </w:t>
      </w:r>
      <w:r w:rsidR="00F652D9">
        <w:t>27, 2020</w:t>
      </w:r>
      <w:bookmarkEnd w:id="58"/>
    </w:p>
    <w:p w14:paraId="2B970A61" w14:textId="77777777" w:rsidR="003553C1" w:rsidRDefault="003553C1" w:rsidP="00203321">
      <w:pPr>
        <w:pStyle w:val="Heading3"/>
        <w:rPr>
          <w:b/>
        </w:rPr>
      </w:pPr>
      <w:r>
        <w:t>Topic:</w:t>
      </w:r>
    </w:p>
    <w:p w14:paraId="5C75F784" w14:textId="77777777" w:rsidR="003553C1" w:rsidRPr="002A7999" w:rsidRDefault="003553C1" w:rsidP="00203321">
      <w:pPr>
        <w:pStyle w:val="ListParagraph"/>
        <w:numPr>
          <w:ilvl w:val="0"/>
          <w:numId w:val="34"/>
        </w:numPr>
        <w:ind w:left="1080"/>
        <w:rPr>
          <w:b/>
          <w:u w:val="single"/>
        </w:rPr>
      </w:pPr>
      <w:r w:rsidRPr="002A7999">
        <w:t xml:space="preserve">Evaluation and </w:t>
      </w:r>
      <w:r w:rsidR="002D0E63" w:rsidRPr="002A7999">
        <w:t>Dialogue/</w:t>
      </w:r>
      <w:r w:rsidRPr="002A7999">
        <w:t>Facilitation</w:t>
      </w:r>
    </w:p>
    <w:p w14:paraId="34A55959" w14:textId="77777777" w:rsidR="003553C1" w:rsidRPr="002A7999" w:rsidRDefault="003553C1" w:rsidP="00203321">
      <w:pPr>
        <w:pStyle w:val="Heading3"/>
        <w:rPr>
          <w:b/>
        </w:rPr>
      </w:pPr>
      <w:r w:rsidRPr="002A7999">
        <w:t>Readings:</w:t>
      </w:r>
    </w:p>
    <w:p w14:paraId="46616F5E" w14:textId="77777777" w:rsidR="003553C1" w:rsidRDefault="003553C1" w:rsidP="00203321">
      <w:pPr>
        <w:pStyle w:val="ListParagraph"/>
        <w:numPr>
          <w:ilvl w:val="0"/>
          <w:numId w:val="34"/>
        </w:numPr>
        <w:ind w:left="1080"/>
        <w:rPr>
          <w:b/>
        </w:rPr>
      </w:pPr>
      <w:r w:rsidRPr="006A676B">
        <w:t xml:space="preserve">Fierro, R. S. (2016). Enhancing facilitation skills: Dancing with dynamic tensions. In R. </w:t>
      </w:r>
      <w:proofErr w:type="spellStart"/>
      <w:proofErr w:type="gramStart"/>
      <w:r w:rsidRPr="006A676B">
        <w:t>S.Fierro</w:t>
      </w:r>
      <w:proofErr w:type="spellEnd"/>
      <w:proofErr w:type="gramEnd"/>
      <w:r w:rsidRPr="006A676B">
        <w:t xml:space="preserve">, A. Schwartz, &amp; D. H. Smart (Eds.), </w:t>
      </w:r>
      <w:r w:rsidRPr="006A676B">
        <w:rPr>
          <w:i/>
          <w:iCs/>
        </w:rPr>
        <w:t>Evaluation and Facilitation. New Directions for Evaluation</w:t>
      </w:r>
      <w:r w:rsidRPr="006A676B">
        <w:t xml:space="preserve">, </w:t>
      </w:r>
      <w:r w:rsidRPr="006A676B">
        <w:rPr>
          <w:i/>
          <w:iCs/>
        </w:rPr>
        <w:t>149</w:t>
      </w:r>
      <w:r w:rsidRPr="006A676B">
        <w:t>, 31–42.</w:t>
      </w:r>
    </w:p>
    <w:p w14:paraId="22FA404B" w14:textId="77777777" w:rsidR="002D0E63" w:rsidRDefault="002D0E63" w:rsidP="00203321">
      <w:pPr>
        <w:pStyle w:val="ListParagraph"/>
        <w:numPr>
          <w:ilvl w:val="0"/>
          <w:numId w:val="34"/>
        </w:numPr>
        <w:ind w:left="1080"/>
        <w:rPr>
          <w:b/>
        </w:rPr>
      </w:pPr>
      <w:proofErr w:type="spellStart"/>
      <w:r>
        <w:t>Abma</w:t>
      </w:r>
      <w:proofErr w:type="spellEnd"/>
      <w:r>
        <w:t xml:space="preserve">, T. (2001). Reflexive Dialogues: A Story about the Development of Injury Prevention in Two Performing Arts Schools. </w:t>
      </w:r>
      <w:r w:rsidRPr="002D0E63">
        <w:rPr>
          <w:i/>
        </w:rPr>
        <w:t>Evaluation 7</w:t>
      </w:r>
      <w:r>
        <w:t>(2), 238-252.</w:t>
      </w:r>
    </w:p>
    <w:p w14:paraId="75813A3C" w14:textId="4CE5F4FD" w:rsidR="00251392" w:rsidRPr="00E60291" w:rsidRDefault="00251392" w:rsidP="00203321">
      <w:pPr>
        <w:pStyle w:val="ListParagraph"/>
        <w:numPr>
          <w:ilvl w:val="0"/>
          <w:numId w:val="34"/>
        </w:numPr>
        <w:ind w:left="1080"/>
        <w:rPr>
          <w:rStyle w:val="Hyperlink"/>
          <w:b/>
          <w:color w:val="auto"/>
          <w:u w:val="none"/>
        </w:rPr>
      </w:pPr>
      <w:r>
        <w:t>Evaluation Example; from the Art of Hosting Website:  Hosting in a Hurry:</w:t>
      </w:r>
      <w:r w:rsidRPr="00251392">
        <w:t xml:space="preserve"> </w:t>
      </w:r>
      <w:hyperlink r:id="rId21" w:history="1">
        <w:r w:rsidR="009D5D38" w:rsidRPr="00A325EB">
          <w:rPr>
            <w:rStyle w:val="Hyperlink"/>
            <w:rFonts w:cs="Arial"/>
            <w:szCs w:val="24"/>
          </w:rPr>
          <w:t>http://www.artofhosting.org/wp-content/uploads/2012/10/Hostinginahurryversion1.5ChrisC.pdf</w:t>
        </w:r>
      </w:hyperlink>
    </w:p>
    <w:p w14:paraId="2CF45AA3" w14:textId="77777777" w:rsidR="00E60291" w:rsidRDefault="00E60291" w:rsidP="00E60291">
      <w:pPr>
        <w:pStyle w:val="ListParagraph"/>
        <w:ind w:left="1080"/>
        <w:rPr>
          <w:b/>
        </w:rPr>
      </w:pPr>
    </w:p>
    <w:p w14:paraId="79A40A74" w14:textId="0A9A286F" w:rsidR="00251392" w:rsidRDefault="00251392" w:rsidP="00203321">
      <w:pPr>
        <w:pStyle w:val="Heading2"/>
      </w:pPr>
      <w:bookmarkStart w:id="59" w:name="_Toc42244732"/>
      <w:r w:rsidRPr="003553C1">
        <w:t xml:space="preserve">Date: Thursday </w:t>
      </w:r>
      <w:r w:rsidR="0073186D">
        <w:t>Ju</w:t>
      </w:r>
      <w:r w:rsidR="00F652D9">
        <w:t>ly 30, 2020</w:t>
      </w:r>
      <w:bookmarkEnd w:id="59"/>
    </w:p>
    <w:p w14:paraId="2531EB52" w14:textId="77777777" w:rsidR="00251392" w:rsidRDefault="00251392" w:rsidP="00203321">
      <w:pPr>
        <w:pStyle w:val="Heading3"/>
        <w:rPr>
          <w:b/>
        </w:rPr>
      </w:pPr>
      <w:r>
        <w:t>Topic:</w:t>
      </w:r>
    </w:p>
    <w:p w14:paraId="071D60EA" w14:textId="77777777" w:rsidR="0073186D" w:rsidRPr="0073186D" w:rsidRDefault="0073186D" w:rsidP="00203321">
      <w:pPr>
        <w:pStyle w:val="ListParagraph"/>
        <w:numPr>
          <w:ilvl w:val="0"/>
          <w:numId w:val="34"/>
        </w:numPr>
        <w:ind w:left="1080"/>
        <w:rPr>
          <w:b/>
          <w:u w:val="single"/>
        </w:rPr>
      </w:pPr>
      <w:r w:rsidRPr="0073186D">
        <w:t xml:space="preserve">Arts Based </w:t>
      </w:r>
      <w:r w:rsidR="00251392" w:rsidRPr="0073186D">
        <w:t xml:space="preserve">Evaluation </w:t>
      </w:r>
    </w:p>
    <w:p w14:paraId="0D1BA65C" w14:textId="77777777" w:rsidR="00A7112F" w:rsidRDefault="00251392" w:rsidP="00203321">
      <w:pPr>
        <w:pStyle w:val="Heading3"/>
        <w:rPr>
          <w:b/>
        </w:rPr>
      </w:pPr>
      <w:r w:rsidRPr="0073186D">
        <w:t>Readings:</w:t>
      </w:r>
    </w:p>
    <w:p w14:paraId="78C9D77C" w14:textId="77777777" w:rsidR="006C300D" w:rsidRDefault="006C300D" w:rsidP="00203321">
      <w:pPr>
        <w:pStyle w:val="ListParagraph"/>
        <w:numPr>
          <w:ilvl w:val="0"/>
          <w:numId w:val="34"/>
        </w:numPr>
        <w:ind w:left="1080"/>
        <w:rPr>
          <w:b/>
        </w:rPr>
      </w:pPr>
      <w:r w:rsidRPr="00A7112F">
        <w:t xml:space="preserve">Sinding, C. &amp; Barnes, H. (2015). How art works; hopes, claims and possibilities for social justice. In C. Sinding and H. Barnes (Eds). </w:t>
      </w:r>
      <w:r w:rsidRPr="00A7112F">
        <w:rPr>
          <w:i/>
        </w:rPr>
        <w:t>Social Work Artfully,</w:t>
      </w:r>
      <w:r w:rsidRPr="00A7112F">
        <w:t xml:space="preserve"> Pp. 27-42.  Waterloo: Wilfrid Laurier University Press. (</w:t>
      </w:r>
      <w:proofErr w:type="spellStart"/>
      <w:r w:rsidRPr="00A7112F">
        <w:t>ebook</w:t>
      </w:r>
      <w:proofErr w:type="spellEnd"/>
      <w:r w:rsidRPr="00A7112F">
        <w:t xml:space="preserve"> available at library)</w:t>
      </w:r>
    </w:p>
    <w:p w14:paraId="725C957F" w14:textId="77777777" w:rsidR="00A7112F" w:rsidRPr="00A7112F" w:rsidRDefault="00A7112F" w:rsidP="00203321">
      <w:pPr>
        <w:pStyle w:val="ListParagraph"/>
        <w:numPr>
          <w:ilvl w:val="0"/>
          <w:numId w:val="34"/>
        </w:numPr>
        <w:ind w:left="1080"/>
        <w:rPr>
          <w:b/>
        </w:rPr>
      </w:pPr>
      <w:r>
        <w:t xml:space="preserve">Simons, H. &amp; McCormack, B. (2007). Integrating Arts-Based Inquiry in Evaluation Methodology. </w:t>
      </w:r>
      <w:r w:rsidRPr="00AA3290">
        <w:rPr>
          <w:i/>
        </w:rPr>
        <w:t>Qualitative Inquiry 13</w:t>
      </w:r>
      <w:r>
        <w:t>(2), 292-311.</w:t>
      </w:r>
    </w:p>
    <w:p w14:paraId="3133278B" w14:textId="686E31EE" w:rsidR="0066537E" w:rsidRPr="0066537E" w:rsidRDefault="00145477" w:rsidP="00203321">
      <w:pPr>
        <w:pStyle w:val="ListParagraph"/>
        <w:numPr>
          <w:ilvl w:val="0"/>
          <w:numId w:val="34"/>
        </w:numPr>
        <w:ind w:left="1080"/>
        <w:rPr>
          <w:lang w:val="en-GB"/>
        </w:rPr>
      </w:pPr>
      <w:r w:rsidRPr="00415C5C">
        <w:rPr>
          <w:u w:val="single"/>
        </w:rPr>
        <w:t>Evaluation Example</w:t>
      </w:r>
      <w:r w:rsidRPr="00415C5C">
        <w:t xml:space="preserve">: </w:t>
      </w:r>
      <w:r w:rsidR="00C13534">
        <w:t xml:space="preserve">Some Examples of Arts-Based Evaluation, </w:t>
      </w:r>
      <w:proofErr w:type="spellStart"/>
      <w:r w:rsidR="00C13534">
        <w:t>Jumblies</w:t>
      </w:r>
      <w:proofErr w:type="spellEnd"/>
      <w:r w:rsidR="00C13534">
        <w:t xml:space="preserve"> Theatre. (2013). For </w:t>
      </w:r>
      <w:proofErr w:type="spellStart"/>
      <w:r w:rsidR="0066537E">
        <w:t>Artreach</w:t>
      </w:r>
      <w:proofErr w:type="spellEnd"/>
      <w:r w:rsidR="0066537E">
        <w:t xml:space="preserve">. </w:t>
      </w:r>
      <w:hyperlink r:id="rId22" w:history="1">
        <w:r w:rsidR="00C13534">
          <w:rPr>
            <w:rStyle w:val="Hyperlink"/>
          </w:rPr>
          <w:t>http://www.ascevaluation.ca/Documents/JumbliesEvaluation.pdf</w:t>
        </w:r>
      </w:hyperlink>
    </w:p>
    <w:p w14:paraId="64E0273D" w14:textId="1859E788" w:rsidR="00BF7A58" w:rsidRDefault="00145477" w:rsidP="00203321">
      <w:pPr>
        <w:pStyle w:val="ListParagraph"/>
        <w:numPr>
          <w:ilvl w:val="0"/>
          <w:numId w:val="34"/>
        </w:numPr>
        <w:ind w:left="1080"/>
        <w:rPr>
          <w:lang w:val="en-GB"/>
        </w:rPr>
      </w:pPr>
      <w:r w:rsidRPr="00415C5C">
        <w:t xml:space="preserve">International HIV/AIDS Alliance. (2006). Tools Together Now: 100 participatory tools to mobilize communities for HIV/AIDS. See </w:t>
      </w:r>
      <w:r w:rsidR="00D344F9" w:rsidRPr="00D344F9">
        <w:rPr>
          <w:b/>
          <w:bCs/>
        </w:rPr>
        <w:t>S</w:t>
      </w:r>
      <w:r w:rsidRPr="00D344F9">
        <w:rPr>
          <w:b/>
          <w:bCs/>
        </w:rPr>
        <w:t>ection B</w:t>
      </w:r>
      <w:r w:rsidR="00B802D7" w:rsidRPr="00D344F9">
        <w:rPr>
          <w:b/>
          <w:bCs/>
        </w:rPr>
        <w:t>.</w:t>
      </w:r>
      <w:r w:rsidR="00B802D7">
        <w:t xml:space="preserve"> Mapping</w:t>
      </w:r>
      <w:r w:rsidRPr="00415C5C">
        <w:t>.</w:t>
      </w:r>
      <w:r w:rsidR="00A20A27" w:rsidRPr="00A20A27">
        <w:t xml:space="preserve"> </w:t>
      </w:r>
      <w:hyperlink r:id="rId23" w:history="1">
        <w:r w:rsidR="00A20A27">
          <w:rPr>
            <w:rStyle w:val="Hyperlink"/>
          </w:rPr>
          <w:t>https://frontlineaids.org/wp-content/uploads/old_site/229-Tools-together-now_original.pdf?1405520036</w:t>
        </w:r>
      </w:hyperlink>
      <w:r w:rsidR="00A20A27" w:rsidRPr="00BF7A58">
        <w:rPr>
          <w:lang w:val="en-GB"/>
        </w:rPr>
        <w:t xml:space="preserve"> </w:t>
      </w:r>
    </w:p>
    <w:p w14:paraId="4C13F817" w14:textId="77777777" w:rsidR="00433C65" w:rsidRPr="00BF7A58" w:rsidRDefault="00433C65" w:rsidP="00433C65">
      <w:pPr>
        <w:pStyle w:val="ListParagraph"/>
        <w:ind w:left="1080"/>
        <w:rPr>
          <w:lang w:val="en-GB"/>
        </w:rPr>
      </w:pPr>
    </w:p>
    <w:p w14:paraId="064E43FA" w14:textId="0B1E4CBA" w:rsidR="00C93CD2" w:rsidRDefault="00C93CD2" w:rsidP="00203321">
      <w:pPr>
        <w:pStyle w:val="Heading2"/>
      </w:pPr>
      <w:bookmarkStart w:id="60" w:name="_Toc42244733"/>
      <w:r w:rsidRPr="003553C1">
        <w:t xml:space="preserve">Date: </w:t>
      </w:r>
      <w:r w:rsidR="00F652D9">
        <w:t>Thursday August 6, 2020</w:t>
      </w:r>
      <w:bookmarkEnd w:id="60"/>
    </w:p>
    <w:p w14:paraId="0392881E" w14:textId="77777777" w:rsidR="00C93CD2" w:rsidRDefault="00C93CD2" w:rsidP="00203321">
      <w:pPr>
        <w:pStyle w:val="Heading3"/>
        <w:rPr>
          <w:b/>
        </w:rPr>
      </w:pPr>
      <w:r>
        <w:t>Topic:</w:t>
      </w:r>
    </w:p>
    <w:p w14:paraId="277CA684" w14:textId="77777777" w:rsidR="00C93CD2" w:rsidRPr="0073186D" w:rsidRDefault="00C93CD2" w:rsidP="00203321">
      <w:pPr>
        <w:pStyle w:val="ListParagraph"/>
        <w:numPr>
          <w:ilvl w:val="0"/>
          <w:numId w:val="34"/>
        </w:numPr>
        <w:ind w:left="1080"/>
        <w:rPr>
          <w:b/>
          <w:u w:val="single"/>
        </w:rPr>
      </w:pPr>
      <w:r>
        <w:t>Evaluation and Social Change</w:t>
      </w:r>
      <w:r w:rsidRPr="0073186D">
        <w:t xml:space="preserve"> </w:t>
      </w:r>
    </w:p>
    <w:p w14:paraId="740CD198" w14:textId="77777777" w:rsidR="00C93CD2" w:rsidRPr="0073186D" w:rsidRDefault="00C93CD2" w:rsidP="00203321">
      <w:pPr>
        <w:pStyle w:val="Heading3"/>
        <w:rPr>
          <w:b/>
        </w:rPr>
      </w:pPr>
      <w:r w:rsidRPr="0073186D">
        <w:t>Readings:</w:t>
      </w:r>
    </w:p>
    <w:p w14:paraId="2AD1A48A" w14:textId="77777777" w:rsidR="00C93CD2" w:rsidRPr="007C6023" w:rsidRDefault="00C93CD2" w:rsidP="00203321">
      <w:pPr>
        <w:pStyle w:val="ListParagraph"/>
        <w:numPr>
          <w:ilvl w:val="0"/>
          <w:numId w:val="34"/>
        </w:numPr>
        <w:ind w:left="1080"/>
        <w:rPr>
          <w:b/>
        </w:rPr>
      </w:pPr>
      <w:r w:rsidRPr="007C6023">
        <w:t xml:space="preserve">Dart, J. &amp; Davies, R. (2003). A Dialogical, Story-Based Evaluation Tool: The Most Significant Change Technique. </w:t>
      </w:r>
      <w:r w:rsidRPr="007C6023">
        <w:rPr>
          <w:i/>
        </w:rPr>
        <w:t>American Journal of Evaluation 24</w:t>
      </w:r>
      <w:r w:rsidRPr="007C6023">
        <w:t>(2), 137-155.</w:t>
      </w:r>
    </w:p>
    <w:p w14:paraId="47A20066" w14:textId="77777777" w:rsidR="00C93CD2" w:rsidRDefault="00C93CD2" w:rsidP="00203321">
      <w:pPr>
        <w:pStyle w:val="ListParagraph"/>
        <w:numPr>
          <w:ilvl w:val="0"/>
          <w:numId w:val="34"/>
        </w:numPr>
        <w:ind w:left="1080"/>
        <w:rPr>
          <w:b/>
        </w:rPr>
      </w:pPr>
      <w:r w:rsidRPr="007C6023">
        <w:t xml:space="preserve">Fletcher, G. &amp; Dyson, S. (2013). Evaluation as a work in progress: Stories of shared learning and development. </w:t>
      </w:r>
      <w:r w:rsidRPr="007C6023">
        <w:rPr>
          <w:i/>
        </w:rPr>
        <w:t>Evaluation 19</w:t>
      </w:r>
      <w:r w:rsidRPr="007C6023">
        <w:t>(4), 419-430.</w:t>
      </w:r>
    </w:p>
    <w:p w14:paraId="2CF620B9" w14:textId="1ABF35EE" w:rsidR="007C6023" w:rsidRPr="00433C65" w:rsidRDefault="007C6023" w:rsidP="00203321">
      <w:pPr>
        <w:pStyle w:val="ListParagraph"/>
        <w:numPr>
          <w:ilvl w:val="0"/>
          <w:numId w:val="34"/>
        </w:numPr>
        <w:ind w:left="1080"/>
        <w:rPr>
          <w:rStyle w:val="Hyperlink"/>
          <w:b/>
          <w:color w:val="auto"/>
          <w:u w:val="none"/>
        </w:rPr>
      </w:pPr>
      <w:r>
        <w:t xml:space="preserve">Evaluation Example:  Davies, R. &amp; Dart, J. (2005). The Most Significant Change Technique: A Guide to Its Use. CARE International, United Kingdom, </w:t>
      </w:r>
      <w:r w:rsidRPr="00D344F9">
        <w:rPr>
          <w:b/>
          <w:bCs/>
        </w:rPr>
        <w:t>Chapters 1 &amp; 2</w:t>
      </w:r>
      <w:r>
        <w:t xml:space="preserve">. </w:t>
      </w:r>
      <w:hyperlink r:id="rId24" w:history="1">
        <w:r w:rsidRPr="00987F1A">
          <w:rPr>
            <w:rStyle w:val="Hyperlink"/>
            <w:rFonts w:cs="Arial"/>
            <w:szCs w:val="24"/>
          </w:rPr>
          <w:t>http://www.alnap.org/resource/8102.aspx</w:t>
        </w:r>
      </w:hyperlink>
    </w:p>
    <w:p w14:paraId="3484A5D5" w14:textId="77777777" w:rsidR="00433C65" w:rsidRPr="00987F1A" w:rsidRDefault="00433C65" w:rsidP="00433C65">
      <w:pPr>
        <w:pStyle w:val="ListParagraph"/>
        <w:ind w:left="1080"/>
        <w:rPr>
          <w:b/>
        </w:rPr>
      </w:pPr>
    </w:p>
    <w:p w14:paraId="7952209C" w14:textId="435BD49D" w:rsidR="00674A21" w:rsidRDefault="00674A21" w:rsidP="00203321">
      <w:pPr>
        <w:pStyle w:val="Heading2"/>
      </w:pPr>
      <w:bookmarkStart w:id="61" w:name="_Toc42244734"/>
      <w:r w:rsidRPr="003553C1">
        <w:t xml:space="preserve">Date: </w:t>
      </w:r>
      <w:r w:rsidR="00F652D9">
        <w:t>Monday, August 10, 2020</w:t>
      </w:r>
      <w:bookmarkEnd w:id="61"/>
    </w:p>
    <w:p w14:paraId="5EBA04D8" w14:textId="77777777" w:rsidR="00674A21" w:rsidRDefault="00674A21" w:rsidP="00203321">
      <w:pPr>
        <w:pStyle w:val="Heading3"/>
        <w:rPr>
          <w:b/>
        </w:rPr>
      </w:pPr>
      <w:r>
        <w:t>Topic:</w:t>
      </w:r>
    </w:p>
    <w:p w14:paraId="2158BC32" w14:textId="77777777" w:rsidR="00674A21" w:rsidRPr="0073186D" w:rsidRDefault="00674A21" w:rsidP="00203321">
      <w:pPr>
        <w:pStyle w:val="ListParagraph"/>
        <w:numPr>
          <w:ilvl w:val="0"/>
          <w:numId w:val="34"/>
        </w:numPr>
        <w:ind w:left="1080"/>
        <w:rPr>
          <w:b/>
          <w:u w:val="single"/>
        </w:rPr>
      </w:pPr>
      <w:r>
        <w:t xml:space="preserve">Building Capacity for Evaluation </w:t>
      </w:r>
    </w:p>
    <w:p w14:paraId="643888F4" w14:textId="77777777" w:rsidR="00674A21" w:rsidRDefault="00674A21" w:rsidP="00203321">
      <w:pPr>
        <w:pStyle w:val="Heading3"/>
        <w:rPr>
          <w:b/>
        </w:rPr>
      </w:pPr>
      <w:r w:rsidRPr="0073186D">
        <w:t>Readings:</w:t>
      </w:r>
    </w:p>
    <w:p w14:paraId="67EADAB8" w14:textId="77777777" w:rsidR="00674A21" w:rsidRDefault="00674A21" w:rsidP="00203321">
      <w:pPr>
        <w:pStyle w:val="ListParagraph"/>
        <w:numPr>
          <w:ilvl w:val="0"/>
          <w:numId w:val="34"/>
        </w:numPr>
        <w:ind w:left="1080"/>
        <w:rPr>
          <w:b/>
        </w:rPr>
      </w:pPr>
      <w:proofErr w:type="spellStart"/>
      <w:r w:rsidRPr="00674A21">
        <w:t>Danseco</w:t>
      </w:r>
      <w:proofErr w:type="spellEnd"/>
      <w:r w:rsidRPr="00674A21">
        <w:t xml:space="preserve">, E. (2013). The 5 Cs for Innovation in Evaluation Capacity Building: Lessons from the Field. </w:t>
      </w:r>
      <w:r w:rsidRPr="00674A21">
        <w:rPr>
          <w:i/>
        </w:rPr>
        <w:t>Canadian Journal of Program Evaluation 28</w:t>
      </w:r>
      <w:r w:rsidRPr="00674A21">
        <w:t>(2), 107-117.</w:t>
      </w:r>
    </w:p>
    <w:p w14:paraId="37D5BC21" w14:textId="2FB1AE55" w:rsidR="009B6AAE" w:rsidRPr="00A20A27" w:rsidRDefault="00674A21" w:rsidP="00203321">
      <w:pPr>
        <w:pStyle w:val="ListParagraph"/>
        <w:numPr>
          <w:ilvl w:val="0"/>
          <w:numId w:val="34"/>
        </w:numPr>
        <w:ind w:left="1080"/>
        <w:rPr>
          <w:b/>
        </w:rPr>
      </w:pPr>
      <w:r w:rsidRPr="00674A21">
        <w:t xml:space="preserve">Runnels, V., Andrew, C., &amp; Rae, J. (2017). </w:t>
      </w:r>
      <w:r w:rsidRPr="00674A21">
        <w:rPr>
          <w:bCs/>
        </w:rPr>
        <w:t xml:space="preserve">Building Evaluation Culture and Capacity in a Community-Level Program: Lessons Learned from Evaluating Youth Futures. </w:t>
      </w:r>
      <w:r w:rsidRPr="00674A21">
        <w:rPr>
          <w:bCs/>
          <w:i/>
        </w:rPr>
        <w:t>Canadian Journal of Evaluation 32</w:t>
      </w:r>
      <w:r w:rsidRPr="00674A21">
        <w:rPr>
          <w:bCs/>
        </w:rPr>
        <w:t>(1), 122-130.</w:t>
      </w:r>
    </w:p>
    <w:p w14:paraId="00AFAA8B" w14:textId="43BC3807" w:rsidR="00A20A27" w:rsidRPr="00BF7A58" w:rsidRDefault="00A20A27" w:rsidP="00A20A27">
      <w:pPr>
        <w:pStyle w:val="ListParagraph"/>
        <w:numPr>
          <w:ilvl w:val="0"/>
          <w:numId w:val="34"/>
        </w:numPr>
        <w:ind w:left="1080"/>
        <w:rPr>
          <w:lang w:val="en-GB"/>
        </w:rPr>
      </w:pPr>
      <w:r>
        <w:rPr>
          <w:bCs/>
        </w:rPr>
        <w:t xml:space="preserve">Evaluation Example:  </w:t>
      </w:r>
      <w:r w:rsidRPr="00415C5C">
        <w:t xml:space="preserve">International HIV/AIDS Alliance. (2006). Tools Together Now: 100 participatory tools to mobilize communities for HIV/AIDS. See </w:t>
      </w:r>
      <w:r w:rsidRPr="00D344F9">
        <w:rPr>
          <w:b/>
          <w:bCs/>
        </w:rPr>
        <w:lastRenderedPageBreak/>
        <w:t>Section G</w:t>
      </w:r>
      <w:r>
        <w:t>. Action Planning</w:t>
      </w:r>
      <w:r w:rsidRPr="00A20A27">
        <w:t xml:space="preserve"> </w:t>
      </w:r>
      <w:hyperlink r:id="rId25" w:history="1">
        <w:r>
          <w:rPr>
            <w:rStyle w:val="Hyperlink"/>
          </w:rPr>
          <w:t>https://frontlineaids.org/wp-content/uploads/old_site/229-Tools-together-now_original.pdf?1405520036</w:t>
        </w:r>
      </w:hyperlink>
      <w:r w:rsidRPr="00BF7A58">
        <w:rPr>
          <w:lang w:val="en-GB"/>
        </w:rPr>
        <w:t xml:space="preserve"> </w:t>
      </w:r>
    </w:p>
    <w:bookmarkEnd w:id="27"/>
    <w:p w14:paraId="4E79C8BF" w14:textId="6E2E4E64" w:rsidR="00A20A27" w:rsidRPr="009D5D38" w:rsidRDefault="00A20A27" w:rsidP="00A20A27">
      <w:pPr>
        <w:pStyle w:val="ListParagraph"/>
        <w:ind w:left="1080"/>
        <w:rPr>
          <w:b/>
        </w:rPr>
      </w:pPr>
    </w:p>
    <w:sectPr w:rsidR="00A20A27" w:rsidRPr="009D5D38" w:rsidSect="00803744">
      <w:footerReference w:type="default" r:id="rId26"/>
      <w:pgSz w:w="12240" w:h="15840"/>
      <w:pgMar w:top="810" w:right="1440" w:bottom="990" w:left="1440"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6827E" w14:textId="77777777" w:rsidR="009776A7" w:rsidRDefault="009776A7" w:rsidP="003562E3">
      <w:r>
        <w:separator/>
      </w:r>
    </w:p>
  </w:endnote>
  <w:endnote w:type="continuationSeparator" w:id="0">
    <w:p w14:paraId="799AFA68" w14:textId="77777777" w:rsidR="009776A7" w:rsidRDefault="009776A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BC92" w14:textId="3FA7BA89" w:rsidR="00080608" w:rsidRPr="002C6ABB" w:rsidRDefault="00EC3037" w:rsidP="002C6ABB">
    <w:pPr>
      <w:pStyle w:val="Footer"/>
      <w:pBdr>
        <w:top w:val="thinThickSmallGap" w:sz="24" w:space="1" w:color="622423"/>
      </w:pBdr>
      <w:tabs>
        <w:tab w:val="clear" w:pos="4680"/>
      </w:tabs>
      <w:rPr>
        <w:rFonts w:ascii="Cambria" w:hAnsi="Cambria"/>
      </w:rPr>
    </w:pPr>
    <w:r>
      <w:rPr>
        <w:rFonts w:ascii="Cambria" w:hAnsi="Cambria"/>
      </w:rPr>
      <w:t>SW7</w:t>
    </w:r>
    <w:r w:rsidR="00E951DD">
      <w:rPr>
        <w:rFonts w:ascii="Cambria" w:hAnsi="Cambria"/>
      </w:rPr>
      <w:t>43</w:t>
    </w:r>
    <w:r>
      <w:rPr>
        <w:rFonts w:ascii="Cambria" w:hAnsi="Cambria"/>
      </w:rPr>
      <w:t xml:space="preserve">, </w:t>
    </w:r>
    <w:r w:rsidR="00E951DD">
      <w:rPr>
        <w:rFonts w:ascii="Cambria" w:hAnsi="Cambria"/>
      </w:rPr>
      <w:t>Spring</w:t>
    </w:r>
    <w:r>
      <w:rPr>
        <w:rFonts w:ascii="Cambria" w:hAnsi="Cambria"/>
      </w:rPr>
      <w:t xml:space="preserve"> 20</w:t>
    </w:r>
    <w:r w:rsidR="00403843">
      <w:rPr>
        <w:rFonts w:ascii="Cambria" w:hAnsi="Cambria"/>
      </w:rPr>
      <w:t>20</w:t>
    </w:r>
    <w:r w:rsidR="00080608" w:rsidRPr="002C6ABB">
      <w:rPr>
        <w:rFonts w:ascii="Cambria" w:hAnsi="Cambria"/>
      </w:rPr>
      <w:tab/>
      <w:t xml:space="preserve">Page </w:t>
    </w:r>
    <w:r w:rsidR="00870251" w:rsidRPr="002C6ABB">
      <w:rPr>
        <w:rFonts w:ascii="Calibri" w:hAnsi="Calibri"/>
      </w:rPr>
      <w:fldChar w:fldCharType="begin"/>
    </w:r>
    <w:r w:rsidR="00080608">
      <w:instrText xml:space="preserve"> PAGE   \* MERGEFORMAT </w:instrText>
    </w:r>
    <w:r w:rsidR="00870251" w:rsidRPr="002C6ABB">
      <w:rPr>
        <w:rFonts w:ascii="Calibri" w:hAnsi="Calibri"/>
      </w:rPr>
      <w:fldChar w:fldCharType="separate"/>
    </w:r>
    <w:r w:rsidR="002F0E18" w:rsidRPr="002F0E18">
      <w:rPr>
        <w:rFonts w:ascii="Cambria" w:hAnsi="Cambria"/>
        <w:noProof/>
      </w:rPr>
      <w:t>1</w:t>
    </w:r>
    <w:r w:rsidR="00870251" w:rsidRPr="002C6ABB">
      <w:rPr>
        <w:rFonts w:ascii="Cambria" w:hAnsi="Cambria"/>
        <w:noProof/>
      </w:rPr>
      <w:fldChar w:fldCharType="end"/>
    </w:r>
  </w:p>
  <w:p w14:paraId="193009A7" w14:textId="77777777" w:rsidR="00080608" w:rsidRDefault="00080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86912" w14:textId="77777777" w:rsidR="009776A7" w:rsidRDefault="009776A7" w:rsidP="003562E3">
      <w:r>
        <w:separator/>
      </w:r>
    </w:p>
  </w:footnote>
  <w:footnote w:type="continuationSeparator" w:id="0">
    <w:p w14:paraId="62D92009" w14:textId="77777777" w:rsidR="009776A7" w:rsidRDefault="009776A7" w:rsidP="0035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96F0D"/>
    <w:multiLevelType w:val="hybridMultilevel"/>
    <w:tmpl w:val="080E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C0B3D"/>
    <w:multiLevelType w:val="hybridMultilevel"/>
    <w:tmpl w:val="890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F1F4F"/>
    <w:multiLevelType w:val="hybridMultilevel"/>
    <w:tmpl w:val="A9C6C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B7AF1"/>
    <w:multiLevelType w:val="hybridMultilevel"/>
    <w:tmpl w:val="7292C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0F2A"/>
    <w:multiLevelType w:val="hybridMultilevel"/>
    <w:tmpl w:val="DD6C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21C9B"/>
    <w:multiLevelType w:val="hybridMultilevel"/>
    <w:tmpl w:val="5538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E5DEC"/>
    <w:multiLevelType w:val="hybridMultilevel"/>
    <w:tmpl w:val="BC82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852"/>
    <w:multiLevelType w:val="hybridMultilevel"/>
    <w:tmpl w:val="BD36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E2B07"/>
    <w:multiLevelType w:val="hybridMultilevel"/>
    <w:tmpl w:val="CA3E64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0E32F4"/>
    <w:multiLevelType w:val="hybridMultilevel"/>
    <w:tmpl w:val="A380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E6BEC"/>
    <w:multiLevelType w:val="hybridMultilevel"/>
    <w:tmpl w:val="2A0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0676C"/>
    <w:multiLevelType w:val="hybridMultilevel"/>
    <w:tmpl w:val="8664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8066B"/>
    <w:multiLevelType w:val="hybridMultilevel"/>
    <w:tmpl w:val="1D7C7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425306D"/>
    <w:multiLevelType w:val="hybridMultilevel"/>
    <w:tmpl w:val="C6C89482"/>
    <w:lvl w:ilvl="0" w:tplc="12640CA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6352DD"/>
    <w:multiLevelType w:val="hybridMultilevel"/>
    <w:tmpl w:val="5FF0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25C01"/>
    <w:multiLevelType w:val="hybridMultilevel"/>
    <w:tmpl w:val="219CD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6567C"/>
    <w:multiLevelType w:val="hybridMultilevel"/>
    <w:tmpl w:val="DBE0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140C8"/>
    <w:multiLevelType w:val="hybridMultilevel"/>
    <w:tmpl w:val="E31A1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A6AC7"/>
    <w:multiLevelType w:val="hybridMultilevel"/>
    <w:tmpl w:val="99282E6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4" w15:restartNumberingAfterBreak="0">
    <w:nsid w:val="49004345"/>
    <w:multiLevelType w:val="hybridMultilevel"/>
    <w:tmpl w:val="F2F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666CE"/>
    <w:multiLevelType w:val="hybridMultilevel"/>
    <w:tmpl w:val="6D5E2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33820"/>
    <w:multiLevelType w:val="multilevel"/>
    <w:tmpl w:val="5C6E428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i w:val="0"/>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476B91"/>
    <w:multiLevelType w:val="hybridMultilevel"/>
    <w:tmpl w:val="38A46464"/>
    <w:lvl w:ilvl="0" w:tplc="C332E8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25EFE"/>
    <w:multiLevelType w:val="hybridMultilevel"/>
    <w:tmpl w:val="EDBCF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130CE4"/>
    <w:multiLevelType w:val="hybridMultilevel"/>
    <w:tmpl w:val="64A6CC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4C44C9F"/>
    <w:multiLevelType w:val="hybridMultilevel"/>
    <w:tmpl w:val="7E202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E4723"/>
    <w:multiLevelType w:val="hybridMultilevel"/>
    <w:tmpl w:val="9AB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4"/>
  </w:num>
  <w:num w:numId="4">
    <w:abstractNumId w:val="12"/>
  </w:num>
  <w:num w:numId="5">
    <w:abstractNumId w:val="24"/>
  </w:num>
  <w:num w:numId="6">
    <w:abstractNumId w:val="13"/>
  </w:num>
  <w:num w:numId="7">
    <w:abstractNumId w:val="28"/>
  </w:num>
  <w:num w:numId="8">
    <w:abstractNumId w:val="29"/>
  </w:num>
  <w:num w:numId="9">
    <w:abstractNumId w:val="7"/>
  </w:num>
  <w:num w:numId="10">
    <w:abstractNumId w:val="31"/>
  </w:num>
  <w:num w:numId="11">
    <w:abstractNumId w:val="32"/>
  </w:num>
  <w:num w:numId="12">
    <w:abstractNumId w:val="18"/>
  </w:num>
  <w:num w:numId="13">
    <w:abstractNumId w:val="17"/>
  </w:num>
  <w:num w:numId="14">
    <w:abstractNumId w:val="11"/>
  </w:num>
  <w:num w:numId="15">
    <w:abstractNumId w:val="10"/>
  </w:num>
  <w:num w:numId="16">
    <w:abstractNumId w:val="3"/>
  </w:num>
  <w:num w:numId="17">
    <w:abstractNumId w:val="23"/>
  </w:num>
  <w:num w:numId="18">
    <w:abstractNumId w:val="4"/>
  </w:num>
  <w:num w:numId="19">
    <w:abstractNumId w:val="8"/>
  </w:num>
  <w:num w:numId="20">
    <w:abstractNumId w:val="21"/>
  </w:num>
  <w:num w:numId="21">
    <w:abstractNumId w:val="22"/>
  </w:num>
  <w:num w:numId="22">
    <w:abstractNumId w:val="5"/>
  </w:num>
  <w:num w:numId="23">
    <w:abstractNumId w:val="2"/>
  </w:num>
  <w:num w:numId="24">
    <w:abstractNumId w:val="1"/>
  </w:num>
  <w:num w:numId="25">
    <w:abstractNumId w:val="9"/>
  </w:num>
  <w:num w:numId="26">
    <w:abstractNumId w:val="25"/>
  </w:num>
  <w:num w:numId="27">
    <w:abstractNumId w:val="19"/>
  </w:num>
  <w:num w:numId="28">
    <w:abstractNumId w:val="34"/>
  </w:num>
  <w:num w:numId="29">
    <w:abstractNumId w:val="27"/>
  </w:num>
  <w:num w:numId="30">
    <w:abstractNumId w:val="26"/>
  </w:num>
  <w:num w:numId="31">
    <w:abstractNumId w:val="20"/>
  </w:num>
  <w:num w:numId="32">
    <w:abstractNumId w:val="30"/>
  </w:num>
  <w:num w:numId="33">
    <w:abstractNumId w:val="6"/>
  </w:num>
  <w:num w:numId="34">
    <w:abstractNumId w:val="16"/>
  </w:num>
  <w:num w:numId="3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3EBB"/>
    <w:rsid w:val="00015672"/>
    <w:rsid w:val="00033738"/>
    <w:rsid w:val="000546F7"/>
    <w:rsid w:val="00057F8B"/>
    <w:rsid w:val="00064D97"/>
    <w:rsid w:val="00073315"/>
    <w:rsid w:val="00074F1E"/>
    <w:rsid w:val="00080608"/>
    <w:rsid w:val="00084E3E"/>
    <w:rsid w:val="00090985"/>
    <w:rsid w:val="000928B4"/>
    <w:rsid w:val="000B0755"/>
    <w:rsid w:val="000C363B"/>
    <w:rsid w:val="000D3A17"/>
    <w:rsid w:val="000D6814"/>
    <w:rsid w:val="000D7A37"/>
    <w:rsid w:val="000E3F4C"/>
    <w:rsid w:val="000E7F7B"/>
    <w:rsid w:val="000F5931"/>
    <w:rsid w:val="0010535C"/>
    <w:rsid w:val="001073D5"/>
    <w:rsid w:val="00120E73"/>
    <w:rsid w:val="00122AEF"/>
    <w:rsid w:val="0013233D"/>
    <w:rsid w:val="00136EE4"/>
    <w:rsid w:val="00140127"/>
    <w:rsid w:val="00140878"/>
    <w:rsid w:val="00145477"/>
    <w:rsid w:val="001455E6"/>
    <w:rsid w:val="00152229"/>
    <w:rsid w:val="00153D32"/>
    <w:rsid w:val="00160440"/>
    <w:rsid w:val="00162412"/>
    <w:rsid w:val="00163DDE"/>
    <w:rsid w:val="00166D7B"/>
    <w:rsid w:val="00166E7A"/>
    <w:rsid w:val="001724C4"/>
    <w:rsid w:val="001727E4"/>
    <w:rsid w:val="00172E2B"/>
    <w:rsid w:val="00176A24"/>
    <w:rsid w:val="00186663"/>
    <w:rsid w:val="001A4DD8"/>
    <w:rsid w:val="001A6093"/>
    <w:rsid w:val="001A732A"/>
    <w:rsid w:val="001A7A9F"/>
    <w:rsid w:val="001B3F63"/>
    <w:rsid w:val="001B68B4"/>
    <w:rsid w:val="001C0D20"/>
    <w:rsid w:val="001C2137"/>
    <w:rsid w:val="001D3201"/>
    <w:rsid w:val="001D4899"/>
    <w:rsid w:val="001D530E"/>
    <w:rsid w:val="001D7432"/>
    <w:rsid w:val="001F0E1B"/>
    <w:rsid w:val="001F76DF"/>
    <w:rsid w:val="00203321"/>
    <w:rsid w:val="00212CF1"/>
    <w:rsid w:val="00214EB3"/>
    <w:rsid w:val="0023526A"/>
    <w:rsid w:val="002407DB"/>
    <w:rsid w:val="00251392"/>
    <w:rsid w:val="00256BB6"/>
    <w:rsid w:val="002631ED"/>
    <w:rsid w:val="002669ED"/>
    <w:rsid w:val="00270DA2"/>
    <w:rsid w:val="002715F6"/>
    <w:rsid w:val="00272ADF"/>
    <w:rsid w:val="00275856"/>
    <w:rsid w:val="00275ABB"/>
    <w:rsid w:val="0028046C"/>
    <w:rsid w:val="0028591E"/>
    <w:rsid w:val="002873B0"/>
    <w:rsid w:val="00292EED"/>
    <w:rsid w:val="00297102"/>
    <w:rsid w:val="0029777A"/>
    <w:rsid w:val="002A457D"/>
    <w:rsid w:val="002A7999"/>
    <w:rsid w:val="002A7CE6"/>
    <w:rsid w:val="002C6ABB"/>
    <w:rsid w:val="002D0E63"/>
    <w:rsid w:val="002D4EFB"/>
    <w:rsid w:val="002D7903"/>
    <w:rsid w:val="002E04C8"/>
    <w:rsid w:val="002F0E18"/>
    <w:rsid w:val="002F2408"/>
    <w:rsid w:val="002F47DB"/>
    <w:rsid w:val="00300B35"/>
    <w:rsid w:val="003039BD"/>
    <w:rsid w:val="00304315"/>
    <w:rsid w:val="003059C0"/>
    <w:rsid w:val="00317B01"/>
    <w:rsid w:val="003210BE"/>
    <w:rsid w:val="00323EED"/>
    <w:rsid w:val="003251BA"/>
    <w:rsid w:val="00326429"/>
    <w:rsid w:val="00333745"/>
    <w:rsid w:val="0034476A"/>
    <w:rsid w:val="0034603B"/>
    <w:rsid w:val="00346BC5"/>
    <w:rsid w:val="00353377"/>
    <w:rsid w:val="003540A6"/>
    <w:rsid w:val="003553C1"/>
    <w:rsid w:val="003562E3"/>
    <w:rsid w:val="00363075"/>
    <w:rsid w:val="00363EF4"/>
    <w:rsid w:val="00374686"/>
    <w:rsid w:val="00374A50"/>
    <w:rsid w:val="0038069C"/>
    <w:rsid w:val="003871E6"/>
    <w:rsid w:val="003935FD"/>
    <w:rsid w:val="00393880"/>
    <w:rsid w:val="003A194D"/>
    <w:rsid w:val="003A276D"/>
    <w:rsid w:val="003A4E10"/>
    <w:rsid w:val="003C6075"/>
    <w:rsid w:val="003C7405"/>
    <w:rsid w:val="003D3C2B"/>
    <w:rsid w:val="003E2817"/>
    <w:rsid w:val="003E4F1E"/>
    <w:rsid w:val="003E5722"/>
    <w:rsid w:val="003F5B5F"/>
    <w:rsid w:val="003F60FC"/>
    <w:rsid w:val="0040119E"/>
    <w:rsid w:val="00403843"/>
    <w:rsid w:val="00403ED7"/>
    <w:rsid w:val="00407ED7"/>
    <w:rsid w:val="00415C5C"/>
    <w:rsid w:val="00422985"/>
    <w:rsid w:val="00423681"/>
    <w:rsid w:val="00427AE6"/>
    <w:rsid w:val="004311CE"/>
    <w:rsid w:val="00433C65"/>
    <w:rsid w:val="0044369A"/>
    <w:rsid w:val="00450ACA"/>
    <w:rsid w:val="00466C3A"/>
    <w:rsid w:val="004817A5"/>
    <w:rsid w:val="004841FB"/>
    <w:rsid w:val="00486051"/>
    <w:rsid w:val="00487270"/>
    <w:rsid w:val="00497A17"/>
    <w:rsid w:val="00497BB5"/>
    <w:rsid w:val="004A7687"/>
    <w:rsid w:val="004A787D"/>
    <w:rsid w:val="004B5B1F"/>
    <w:rsid w:val="004C03CF"/>
    <w:rsid w:val="004C30F4"/>
    <w:rsid w:val="004C6036"/>
    <w:rsid w:val="004C737A"/>
    <w:rsid w:val="004D704D"/>
    <w:rsid w:val="004D7076"/>
    <w:rsid w:val="004F11C1"/>
    <w:rsid w:val="004F1A11"/>
    <w:rsid w:val="004F525A"/>
    <w:rsid w:val="005032D5"/>
    <w:rsid w:val="00505702"/>
    <w:rsid w:val="00506808"/>
    <w:rsid w:val="00511E83"/>
    <w:rsid w:val="00511EBF"/>
    <w:rsid w:val="00513CC3"/>
    <w:rsid w:val="00530339"/>
    <w:rsid w:val="005358F2"/>
    <w:rsid w:val="00540956"/>
    <w:rsid w:val="0054103E"/>
    <w:rsid w:val="00552DC8"/>
    <w:rsid w:val="005542B0"/>
    <w:rsid w:val="00561F0E"/>
    <w:rsid w:val="00587BEA"/>
    <w:rsid w:val="00591BE7"/>
    <w:rsid w:val="005955CB"/>
    <w:rsid w:val="005A1ABB"/>
    <w:rsid w:val="005A2D0D"/>
    <w:rsid w:val="005B1459"/>
    <w:rsid w:val="005C0205"/>
    <w:rsid w:val="005C2869"/>
    <w:rsid w:val="005C46C6"/>
    <w:rsid w:val="005C7A1A"/>
    <w:rsid w:val="005D0F80"/>
    <w:rsid w:val="005D6D92"/>
    <w:rsid w:val="005F00A6"/>
    <w:rsid w:val="0060588C"/>
    <w:rsid w:val="00605CEF"/>
    <w:rsid w:val="00606448"/>
    <w:rsid w:val="00623997"/>
    <w:rsid w:val="0063364A"/>
    <w:rsid w:val="00633F6D"/>
    <w:rsid w:val="00636295"/>
    <w:rsid w:val="0065238F"/>
    <w:rsid w:val="00654317"/>
    <w:rsid w:val="0065600A"/>
    <w:rsid w:val="00657D23"/>
    <w:rsid w:val="0066537E"/>
    <w:rsid w:val="00665583"/>
    <w:rsid w:val="00674A21"/>
    <w:rsid w:val="00682A07"/>
    <w:rsid w:val="00691933"/>
    <w:rsid w:val="006964B4"/>
    <w:rsid w:val="006A5A21"/>
    <w:rsid w:val="006A676B"/>
    <w:rsid w:val="006C2996"/>
    <w:rsid w:val="006C300D"/>
    <w:rsid w:val="006C3770"/>
    <w:rsid w:val="006D00FA"/>
    <w:rsid w:val="006D101C"/>
    <w:rsid w:val="006D10BA"/>
    <w:rsid w:val="006D43D2"/>
    <w:rsid w:val="006D4F34"/>
    <w:rsid w:val="006E2E46"/>
    <w:rsid w:val="006E39F2"/>
    <w:rsid w:val="006E3D45"/>
    <w:rsid w:val="006E7153"/>
    <w:rsid w:val="006F4CDE"/>
    <w:rsid w:val="00701240"/>
    <w:rsid w:val="007077B1"/>
    <w:rsid w:val="00710035"/>
    <w:rsid w:val="0071715C"/>
    <w:rsid w:val="00724935"/>
    <w:rsid w:val="0072670F"/>
    <w:rsid w:val="00727AC5"/>
    <w:rsid w:val="0073186D"/>
    <w:rsid w:val="0073559A"/>
    <w:rsid w:val="007445FF"/>
    <w:rsid w:val="00744956"/>
    <w:rsid w:val="007456E7"/>
    <w:rsid w:val="00751D10"/>
    <w:rsid w:val="00753A2A"/>
    <w:rsid w:val="00761DDD"/>
    <w:rsid w:val="00770A83"/>
    <w:rsid w:val="00770D56"/>
    <w:rsid w:val="00772207"/>
    <w:rsid w:val="00772B32"/>
    <w:rsid w:val="00773F47"/>
    <w:rsid w:val="00776F55"/>
    <w:rsid w:val="00785861"/>
    <w:rsid w:val="007970AB"/>
    <w:rsid w:val="007A0830"/>
    <w:rsid w:val="007A1E69"/>
    <w:rsid w:val="007B530B"/>
    <w:rsid w:val="007C1BA1"/>
    <w:rsid w:val="007C23DF"/>
    <w:rsid w:val="007C576E"/>
    <w:rsid w:val="007C6023"/>
    <w:rsid w:val="007C7380"/>
    <w:rsid w:val="007D0C43"/>
    <w:rsid w:val="007E54C3"/>
    <w:rsid w:val="007E6E5E"/>
    <w:rsid w:val="007F078E"/>
    <w:rsid w:val="007F0D43"/>
    <w:rsid w:val="007F17D5"/>
    <w:rsid w:val="007F70E3"/>
    <w:rsid w:val="00801C86"/>
    <w:rsid w:val="00803744"/>
    <w:rsid w:val="008046C6"/>
    <w:rsid w:val="00810613"/>
    <w:rsid w:val="008119D7"/>
    <w:rsid w:val="00825946"/>
    <w:rsid w:val="00831AA9"/>
    <w:rsid w:val="00837023"/>
    <w:rsid w:val="00841084"/>
    <w:rsid w:val="00843499"/>
    <w:rsid w:val="00844C61"/>
    <w:rsid w:val="00845079"/>
    <w:rsid w:val="00854F8A"/>
    <w:rsid w:val="008552BF"/>
    <w:rsid w:val="00856F68"/>
    <w:rsid w:val="00864E23"/>
    <w:rsid w:val="00867D93"/>
    <w:rsid w:val="00870251"/>
    <w:rsid w:val="0088454B"/>
    <w:rsid w:val="00885FA8"/>
    <w:rsid w:val="00890233"/>
    <w:rsid w:val="00894D18"/>
    <w:rsid w:val="00895A60"/>
    <w:rsid w:val="00895EC0"/>
    <w:rsid w:val="008A3225"/>
    <w:rsid w:val="008A32E6"/>
    <w:rsid w:val="008A3FF6"/>
    <w:rsid w:val="008B696A"/>
    <w:rsid w:val="008B75F2"/>
    <w:rsid w:val="008C0658"/>
    <w:rsid w:val="008C175D"/>
    <w:rsid w:val="008C1902"/>
    <w:rsid w:val="008D0F99"/>
    <w:rsid w:val="008D604E"/>
    <w:rsid w:val="008D68D6"/>
    <w:rsid w:val="008F4D27"/>
    <w:rsid w:val="008F5919"/>
    <w:rsid w:val="00902639"/>
    <w:rsid w:val="00915A9A"/>
    <w:rsid w:val="00921BA2"/>
    <w:rsid w:val="0092314E"/>
    <w:rsid w:val="0092467C"/>
    <w:rsid w:val="00926851"/>
    <w:rsid w:val="009278C6"/>
    <w:rsid w:val="00934FB3"/>
    <w:rsid w:val="00937535"/>
    <w:rsid w:val="00941D3D"/>
    <w:rsid w:val="0096505F"/>
    <w:rsid w:val="009659E4"/>
    <w:rsid w:val="0097486D"/>
    <w:rsid w:val="009776A7"/>
    <w:rsid w:val="00977C0A"/>
    <w:rsid w:val="00987F1A"/>
    <w:rsid w:val="009B064A"/>
    <w:rsid w:val="009B0904"/>
    <w:rsid w:val="009B1F51"/>
    <w:rsid w:val="009B6AAE"/>
    <w:rsid w:val="009C14E0"/>
    <w:rsid w:val="009C48C6"/>
    <w:rsid w:val="009D5D38"/>
    <w:rsid w:val="009E0A27"/>
    <w:rsid w:val="009E1DB4"/>
    <w:rsid w:val="009E304A"/>
    <w:rsid w:val="009E705B"/>
    <w:rsid w:val="009F5ACD"/>
    <w:rsid w:val="00A0614E"/>
    <w:rsid w:val="00A17AD9"/>
    <w:rsid w:val="00A20A27"/>
    <w:rsid w:val="00A23BAA"/>
    <w:rsid w:val="00A25067"/>
    <w:rsid w:val="00A34B1A"/>
    <w:rsid w:val="00A36D61"/>
    <w:rsid w:val="00A41AAA"/>
    <w:rsid w:val="00A47A9F"/>
    <w:rsid w:val="00A64E12"/>
    <w:rsid w:val="00A70640"/>
    <w:rsid w:val="00A70747"/>
    <w:rsid w:val="00A7112F"/>
    <w:rsid w:val="00A72679"/>
    <w:rsid w:val="00A73DA4"/>
    <w:rsid w:val="00A768D6"/>
    <w:rsid w:val="00A777C8"/>
    <w:rsid w:val="00A81F2C"/>
    <w:rsid w:val="00A94A1C"/>
    <w:rsid w:val="00AA3290"/>
    <w:rsid w:val="00AA586A"/>
    <w:rsid w:val="00AB262D"/>
    <w:rsid w:val="00AB6ED5"/>
    <w:rsid w:val="00AC5C16"/>
    <w:rsid w:val="00AC7245"/>
    <w:rsid w:val="00AE2CFC"/>
    <w:rsid w:val="00AE4629"/>
    <w:rsid w:val="00B16646"/>
    <w:rsid w:val="00B176F9"/>
    <w:rsid w:val="00B26323"/>
    <w:rsid w:val="00B367F7"/>
    <w:rsid w:val="00B40740"/>
    <w:rsid w:val="00B433D6"/>
    <w:rsid w:val="00B439CD"/>
    <w:rsid w:val="00B61366"/>
    <w:rsid w:val="00B6277C"/>
    <w:rsid w:val="00B65A2C"/>
    <w:rsid w:val="00B776FF"/>
    <w:rsid w:val="00B77A02"/>
    <w:rsid w:val="00B802D7"/>
    <w:rsid w:val="00BA299C"/>
    <w:rsid w:val="00BA3A67"/>
    <w:rsid w:val="00BA6854"/>
    <w:rsid w:val="00BB4179"/>
    <w:rsid w:val="00BD0CCB"/>
    <w:rsid w:val="00BD1044"/>
    <w:rsid w:val="00BD19EB"/>
    <w:rsid w:val="00BE1D1F"/>
    <w:rsid w:val="00BE7381"/>
    <w:rsid w:val="00BF2C65"/>
    <w:rsid w:val="00BF7A58"/>
    <w:rsid w:val="00C11A8D"/>
    <w:rsid w:val="00C13534"/>
    <w:rsid w:val="00C1749D"/>
    <w:rsid w:val="00C21E28"/>
    <w:rsid w:val="00C31F47"/>
    <w:rsid w:val="00C33486"/>
    <w:rsid w:val="00C3613B"/>
    <w:rsid w:val="00C40D9B"/>
    <w:rsid w:val="00C40FA2"/>
    <w:rsid w:val="00C57245"/>
    <w:rsid w:val="00C572BC"/>
    <w:rsid w:val="00C6347B"/>
    <w:rsid w:val="00C6532F"/>
    <w:rsid w:val="00C75EFF"/>
    <w:rsid w:val="00C76976"/>
    <w:rsid w:val="00C8483B"/>
    <w:rsid w:val="00C85807"/>
    <w:rsid w:val="00C8735A"/>
    <w:rsid w:val="00C92EB9"/>
    <w:rsid w:val="00C93CD2"/>
    <w:rsid w:val="00C94E75"/>
    <w:rsid w:val="00C97F20"/>
    <w:rsid w:val="00CB2678"/>
    <w:rsid w:val="00CB31FC"/>
    <w:rsid w:val="00CB4111"/>
    <w:rsid w:val="00CC3560"/>
    <w:rsid w:val="00CF13BB"/>
    <w:rsid w:val="00CF1CE7"/>
    <w:rsid w:val="00CF2530"/>
    <w:rsid w:val="00CF35BF"/>
    <w:rsid w:val="00CF506D"/>
    <w:rsid w:val="00D00023"/>
    <w:rsid w:val="00D00FAE"/>
    <w:rsid w:val="00D058F2"/>
    <w:rsid w:val="00D100AB"/>
    <w:rsid w:val="00D10E1F"/>
    <w:rsid w:val="00D1653A"/>
    <w:rsid w:val="00D22094"/>
    <w:rsid w:val="00D2391B"/>
    <w:rsid w:val="00D319C9"/>
    <w:rsid w:val="00D344F9"/>
    <w:rsid w:val="00D4003A"/>
    <w:rsid w:val="00D50FCF"/>
    <w:rsid w:val="00D61DFF"/>
    <w:rsid w:val="00D7319C"/>
    <w:rsid w:val="00D80971"/>
    <w:rsid w:val="00D833B7"/>
    <w:rsid w:val="00D866DF"/>
    <w:rsid w:val="00D8775E"/>
    <w:rsid w:val="00D933C7"/>
    <w:rsid w:val="00DA743F"/>
    <w:rsid w:val="00DB162D"/>
    <w:rsid w:val="00DB3AB8"/>
    <w:rsid w:val="00DC0646"/>
    <w:rsid w:val="00DC50D4"/>
    <w:rsid w:val="00DC598C"/>
    <w:rsid w:val="00DD3047"/>
    <w:rsid w:val="00DE499F"/>
    <w:rsid w:val="00DE6FAF"/>
    <w:rsid w:val="00DF41D4"/>
    <w:rsid w:val="00E00354"/>
    <w:rsid w:val="00E041FD"/>
    <w:rsid w:val="00E04449"/>
    <w:rsid w:val="00E362F5"/>
    <w:rsid w:val="00E376BD"/>
    <w:rsid w:val="00E458B8"/>
    <w:rsid w:val="00E4755A"/>
    <w:rsid w:val="00E57A6E"/>
    <w:rsid w:val="00E60291"/>
    <w:rsid w:val="00E648A5"/>
    <w:rsid w:val="00E71B26"/>
    <w:rsid w:val="00E72B50"/>
    <w:rsid w:val="00E72B51"/>
    <w:rsid w:val="00E76A44"/>
    <w:rsid w:val="00E951DD"/>
    <w:rsid w:val="00EA573B"/>
    <w:rsid w:val="00EB2EFF"/>
    <w:rsid w:val="00EB383D"/>
    <w:rsid w:val="00EB45FA"/>
    <w:rsid w:val="00EC3037"/>
    <w:rsid w:val="00EE08B7"/>
    <w:rsid w:val="00EE410D"/>
    <w:rsid w:val="00EE6181"/>
    <w:rsid w:val="00EF3ECE"/>
    <w:rsid w:val="00F02282"/>
    <w:rsid w:val="00F11804"/>
    <w:rsid w:val="00F150B1"/>
    <w:rsid w:val="00F16756"/>
    <w:rsid w:val="00F24E01"/>
    <w:rsid w:val="00F30453"/>
    <w:rsid w:val="00F34CDA"/>
    <w:rsid w:val="00F35592"/>
    <w:rsid w:val="00F4138C"/>
    <w:rsid w:val="00F54C43"/>
    <w:rsid w:val="00F607D2"/>
    <w:rsid w:val="00F65146"/>
    <w:rsid w:val="00F652D9"/>
    <w:rsid w:val="00F6771E"/>
    <w:rsid w:val="00F7359A"/>
    <w:rsid w:val="00F74932"/>
    <w:rsid w:val="00F95115"/>
    <w:rsid w:val="00FA3015"/>
    <w:rsid w:val="00FA37D5"/>
    <w:rsid w:val="00FB0912"/>
    <w:rsid w:val="00FB131B"/>
    <w:rsid w:val="00FB6A32"/>
    <w:rsid w:val="00FC5E63"/>
    <w:rsid w:val="00FC686E"/>
    <w:rsid w:val="00FD4CCA"/>
    <w:rsid w:val="00FE342C"/>
    <w:rsid w:val="00FE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E18D6C"/>
  <w15:docId w15:val="{CA0251BD-C466-4C66-B3C6-63910149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US" w:bidi="ar-SA"/>
      </w:rPr>
    </w:rPrDefault>
    <w:pPrDefault>
      <w:pPr>
        <w:ind w:left="24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A1"/>
    <w:rPr>
      <w:rFonts w:ascii="Arial" w:eastAsia="Times New Roman" w:hAnsi="Arial"/>
      <w:sz w:val="24"/>
      <w:lang w:val="en-US"/>
    </w:rPr>
  </w:style>
  <w:style w:type="paragraph" w:styleId="Heading1">
    <w:name w:val="heading 1"/>
    <w:basedOn w:val="Normal"/>
    <w:next w:val="Normal"/>
    <w:link w:val="Heading1Char"/>
    <w:uiPriority w:val="9"/>
    <w:qFormat/>
    <w:rsid w:val="007C1BA1"/>
    <w:pPr>
      <w:keepNext/>
      <w:keepLines/>
      <w:outlineLvl w:val="0"/>
    </w:pPr>
    <w:rPr>
      <w:rFonts w:eastAsia="MS Gothic"/>
      <w:b/>
      <w:bCs/>
      <w:color w:val="000000"/>
      <w:sz w:val="30"/>
      <w:szCs w:val="32"/>
    </w:rPr>
  </w:style>
  <w:style w:type="paragraph" w:styleId="Heading2">
    <w:name w:val="heading 2"/>
    <w:next w:val="Normal"/>
    <w:link w:val="Heading2Char"/>
    <w:qFormat/>
    <w:rsid w:val="007C1BA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203321"/>
    <w:pPr>
      <w:keepNext/>
      <w:keepLines/>
      <w:ind w:left="720"/>
      <w:outlineLvl w:val="2"/>
    </w:pPr>
    <w:rPr>
      <w:rFonts w:eastAsia="MS Gothic"/>
      <w:bCs/>
      <w:color w:val="000000"/>
      <w:u w:val="single"/>
    </w:rPr>
  </w:style>
  <w:style w:type="paragraph" w:styleId="Heading4">
    <w:name w:val="heading 4"/>
    <w:basedOn w:val="Normal"/>
    <w:next w:val="Normal"/>
    <w:link w:val="Heading4Char"/>
    <w:uiPriority w:val="9"/>
    <w:semiHidden/>
    <w:unhideWhenUsed/>
    <w:qFormat/>
    <w:rsid w:val="006A5A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C1BA1"/>
    <w:rPr>
      <w:rFonts w:ascii="Arial" w:eastAsia="Times New Roman" w:hAnsi="Arial"/>
      <w:b/>
      <w:bCs/>
      <w:sz w:val="24"/>
      <w:lang w:val="en-GB"/>
    </w:rPr>
  </w:style>
  <w:style w:type="character" w:styleId="Hyperlink">
    <w:name w:val="Hyperlink"/>
    <w:uiPriority w:val="99"/>
    <w:rsid w:val="00854F8A"/>
    <w:rPr>
      <w:color w:val="0000FF"/>
      <w:u w:val="single"/>
    </w:rPr>
  </w:style>
  <w:style w:type="table" w:styleId="TableGrid">
    <w:name w:val="Table Grid"/>
    <w:basedOn w:val="TableNormal"/>
    <w:uiPriority w:val="5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7C1BA1"/>
    <w:pPr>
      <w:spacing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203321"/>
    <w:rPr>
      <w:rFonts w:ascii="Arial" w:eastAsia="MS Gothic" w:hAnsi="Arial"/>
      <w:bCs/>
      <w:color w:val="000000"/>
      <w:sz w:val="24"/>
      <w:u w:val="single"/>
      <w:lang w:val="en-US"/>
    </w:rPr>
  </w:style>
  <w:style w:type="paragraph" w:styleId="TOC1">
    <w:name w:val="toc 1"/>
    <w:basedOn w:val="Normal"/>
    <w:next w:val="Normal"/>
    <w:autoRedefine/>
    <w:uiPriority w:val="39"/>
    <w:unhideWhenUsed/>
    <w:rsid w:val="003C7405"/>
    <w:pPr>
      <w:tabs>
        <w:tab w:val="right" w:leader="dot" w:pos="9350"/>
      </w:tabs>
      <w:spacing w:before="120"/>
      <w:ind w:left="0"/>
    </w:pPr>
    <w:rPr>
      <w:rFonts w:asciiTheme="minorHAnsi" w:hAnsiTheme="minorHAnsi"/>
      <w:szCs w:val="24"/>
    </w:rPr>
  </w:style>
  <w:style w:type="paragraph" w:styleId="TOC2">
    <w:name w:val="toc 2"/>
    <w:basedOn w:val="Normal"/>
    <w:next w:val="Normal"/>
    <w:autoRedefine/>
    <w:uiPriority w:val="39"/>
    <w:unhideWhenUsed/>
    <w:rsid w:val="003C7405"/>
    <w:pPr>
      <w:tabs>
        <w:tab w:val="right" w:leader="dot" w:pos="9350"/>
      </w:tabs>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sz w:val="22"/>
      <w:szCs w:val="22"/>
    </w:rPr>
  </w:style>
  <w:style w:type="paragraph" w:styleId="TOC4">
    <w:name w:val="toc 4"/>
    <w:basedOn w:val="Normal"/>
    <w:next w:val="Normal"/>
    <w:autoRedefine/>
    <w:uiPriority w:val="39"/>
    <w:unhideWhenUsed/>
    <w:rsid w:val="008C0658"/>
    <w:pPr>
      <w:ind w:left="720"/>
    </w:pPr>
    <w:rPr>
      <w:rFonts w:asciiTheme="minorHAnsi" w:hAnsiTheme="minorHAnsi"/>
      <w:b/>
      <w:sz w:val="20"/>
    </w:rPr>
  </w:style>
  <w:style w:type="paragraph" w:styleId="TOC5">
    <w:name w:val="toc 5"/>
    <w:basedOn w:val="Normal"/>
    <w:next w:val="Normal"/>
    <w:autoRedefine/>
    <w:uiPriority w:val="39"/>
    <w:unhideWhenUsed/>
    <w:rsid w:val="008C0658"/>
    <w:pPr>
      <w:ind w:left="960"/>
    </w:pPr>
    <w:rPr>
      <w:rFonts w:asciiTheme="minorHAnsi" w:hAnsiTheme="minorHAnsi"/>
      <w:b/>
      <w:sz w:val="20"/>
    </w:rPr>
  </w:style>
  <w:style w:type="paragraph" w:styleId="TOC6">
    <w:name w:val="toc 6"/>
    <w:basedOn w:val="Normal"/>
    <w:next w:val="Normal"/>
    <w:autoRedefine/>
    <w:uiPriority w:val="39"/>
    <w:unhideWhenUsed/>
    <w:rsid w:val="008C0658"/>
    <w:pPr>
      <w:ind w:left="1200"/>
    </w:pPr>
    <w:rPr>
      <w:rFonts w:asciiTheme="minorHAnsi" w:hAnsiTheme="minorHAnsi"/>
      <w:b/>
      <w:sz w:val="20"/>
    </w:rPr>
  </w:style>
  <w:style w:type="paragraph" w:styleId="TOC7">
    <w:name w:val="toc 7"/>
    <w:basedOn w:val="Normal"/>
    <w:next w:val="Normal"/>
    <w:autoRedefine/>
    <w:uiPriority w:val="39"/>
    <w:unhideWhenUsed/>
    <w:rsid w:val="008C0658"/>
    <w:pPr>
      <w:ind w:left="1440"/>
    </w:pPr>
    <w:rPr>
      <w:rFonts w:asciiTheme="minorHAnsi" w:hAnsiTheme="minorHAnsi"/>
      <w:b/>
      <w:sz w:val="20"/>
    </w:rPr>
  </w:style>
  <w:style w:type="paragraph" w:styleId="TOC8">
    <w:name w:val="toc 8"/>
    <w:basedOn w:val="Normal"/>
    <w:next w:val="Normal"/>
    <w:autoRedefine/>
    <w:uiPriority w:val="39"/>
    <w:unhideWhenUsed/>
    <w:rsid w:val="008C0658"/>
    <w:pPr>
      <w:ind w:left="1680"/>
    </w:pPr>
    <w:rPr>
      <w:rFonts w:asciiTheme="minorHAnsi" w:hAnsiTheme="minorHAnsi"/>
      <w:b/>
      <w:sz w:val="20"/>
    </w:rPr>
  </w:style>
  <w:style w:type="paragraph" w:styleId="TOC9">
    <w:name w:val="toc 9"/>
    <w:basedOn w:val="Normal"/>
    <w:next w:val="Normal"/>
    <w:autoRedefine/>
    <w:uiPriority w:val="39"/>
    <w:unhideWhenUsed/>
    <w:rsid w:val="008C0658"/>
    <w:pPr>
      <w:ind w:left="1920"/>
    </w:pPr>
    <w:rPr>
      <w:rFonts w:asciiTheme="minorHAnsi" w:hAnsiTheme="minorHAnsi"/>
      <w:b/>
      <w:sz w:val="20"/>
    </w:rPr>
  </w:style>
  <w:style w:type="character" w:customStyle="1" w:styleId="Heading1Char">
    <w:name w:val="Heading 1 Char"/>
    <w:link w:val="Heading1"/>
    <w:uiPriority w:val="9"/>
    <w:rsid w:val="007C1BA1"/>
    <w:rPr>
      <w:rFonts w:ascii="Arial" w:eastAsia="MS Gothic" w:hAnsi="Arial"/>
      <w:b/>
      <w:bCs/>
      <w:color w:val="000000"/>
      <w:sz w:val="30"/>
      <w:szCs w:val="32"/>
      <w:lang w:val="en-US"/>
    </w:rPr>
  </w:style>
  <w:style w:type="character" w:styleId="Emphasis">
    <w:name w:val="Emphasis"/>
    <w:uiPriority w:val="20"/>
    <w:qFormat/>
    <w:rsid w:val="0088454B"/>
    <w:rPr>
      <w:i/>
      <w:iCs/>
    </w:rPr>
  </w:style>
  <w:style w:type="character" w:styleId="CommentReference">
    <w:name w:val="annotation reference"/>
    <w:basedOn w:val="DefaultParagraphFont"/>
    <w:uiPriority w:val="99"/>
    <w:semiHidden/>
    <w:unhideWhenUsed/>
    <w:rsid w:val="00513CC3"/>
    <w:rPr>
      <w:sz w:val="16"/>
      <w:szCs w:val="16"/>
    </w:rPr>
  </w:style>
  <w:style w:type="paragraph" w:styleId="CommentText">
    <w:name w:val="annotation text"/>
    <w:basedOn w:val="Normal"/>
    <w:link w:val="CommentTextChar"/>
    <w:uiPriority w:val="99"/>
    <w:semiHidden/>
    <w:unhideWhenUsed/>
    <w:rsid w:val="00513CC3"/>
    <w:rPr>
      <w:sz w:val="20"/>
    </w:rPr>
  </w:style>
  <w:style w:type="character" w:customStyle="1" w:styleId="CommentTextChar">
    <w:name w:val="Comment Text Char"/>
    <w:basedOn w:val="DefaultParagraphFont"/>
    <w:link w:val="CommentText"/>
    <w:uiPriority w:val="99"/>
    <w:semiHidden/>
    <w:rsid w:val="00513CC3"/>
    <w:rPr>
      <w:rFonts w:ascii="Arial" w:eastAsia="Times New Roman" w:hAnsi="Arial"/>
      <w:b/>
      <w:lang w:val="en-US"/>
    </w:rPr>
  </w:style>
  <w:style w:type="paragraph" w:styleId="CommentSubject">
    <w:name w:val="annotation subject"/>
    <w:basedOn w:val="CommentText"/>
    <w:next w:val="CommentText"/>
    <w:link w:val="CommentSubjectChar"/>
    <w:uiPriority w:val="99"/>
    <w:semiHidden/>
    <w:unhideWhenUsed/>
    <w:rsid w:val="00513CC3"/>
    <w:rPr>
      <w:bCs/>
    </w:rPr>
  </w:style>
  <w:style w:type="character" w:customStyle="1" w:styleId="CommentSubjectChar">
    <w:name w:val="Comment Subject Char"/>
    <w:basedOn w:val="CommentTextChar"/>
    <w:link w:val="CommentSubject"/>
    <w:uiPriority w:val="99"/>
    <w:semiHidden/>
    <w:rsid w:val="00513CC3"/>
    <w:rPr>
      <w:rFonts w:ascii="Arial" w:eastAsia="Times New Roman" w:hAnsi="Arial"/>
      <w:b/>
      <w:bCs/>
      <w:lang w:val="en-US"/>
    </w:rPr>
  </w:style>
  <w:style w:type="character" w:styleId="FollowedHyperlink">
    <w:name w:val="FollowedHyperlink"/>
    <w:basedOn w:val="DefaultParagraphFont"/>
    <w:uiPriority w:val="99"/>
    <w:semiHidden/>
    <w:unhideWhenUsed/>
    <w:rsid w:val="00D058F2"/>
    <w:rPr>
      <w:color w:val="800080" w:themeColor="followedHyperlink"/>
      <w:u w:val="single"/>
    </w:rPr>
  </w:style>
  <w:style w:type="character" w:customStyle="1" w:styleId="Heading4Char">
    <w:name w:val="Heading 4 Char"/>
    <w:basedOn w:val="DefaultParagraphFont"/>
    <w:link w:val="Heading4"/>
    <w:uiPriority w:val="9"/>
    <w:semiHidden/>
    <w:rsid w:val="006A5A21"/>
    <w:rPr>
      <w:rFonts w:asciiTheme="majorHAnsi" w:eastAsiaTheme="majorEastAsia" w:hAnsiTheme="majorHAnsi" w:cstheme="majorBidi"/>
      <w:bCs/>
      <w:i/>
      <w:iCs/>
      <w:color w:val="4F81BD" w:themeColor="accent1"/>
      <w:sz w:val="24"/>
      <w:lang w:val="en-US"/>
    </w:rPr>
  </w:style>
  <w:style w:type="character" w:styleId="UnresolvedMention">
    <w:name w:val="Unresolved Mention"/>
    <w:basedOn w:val="DefaultParagraphFont"/>
    <w:uiPriority w:val="99"/>
    <w:semiHidden/>
    <w:unhideWhenUsed/>
    <w:rsid w:val="00B802D7"/>
    <w:rPr>
      <w:color w:val="605E5C"/>
      <w:shd w:val="clear" w:color="auto" w:fill="E1DFDD"/>
    </w:rPr>
  </w:style>
  <w:style w:type="paragraph" w:styleId="Revision">
    <w:name w:val="Revision"/>
    <w:hidden/>
    <w:uiPriority w:val="71"/>
    <w:semiHidden/>
    <w:rsid w:val="00506808"/>
    <w:pPr>
      <w:ind w:left="0"/>
    </w:pPr>
    <w:rPr>
      <w:rFonts w:ascii="Arial" w:eastAsia="Times New Roman"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40772">
      <w:bodyDiv w:val="1"/>
      <w:marLeft w:val="0"/>
      <w:marRight w:val="0"/>
      <w:marTop w:val="0"/>
      <w:marBottom w:val="0"/>
      <w:divBdr>
        <w:top w:val="none" w:sz="0" w:space="0" w:color="auto"/>
        <w:left w:val="none" w:sz="0" w:space="0" w:color="auto"/>
        <w:bottom w:val="none" w:sz="0" w:space="0" w:color="auto"/>
        <w:right w:val="none" w:sz="0" w:space="0" w:color="auto"/>
      </w:divBdr>
    </w:div>
    <w:div w:id="94137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Accommodation-StudentsWithDisabilities.pdf" TargetMode="External"/><Relationship Id="rId18" Type="http://schemas.openxmlformats.org/officeDocument/2006/relationships/hyperlink" Target="https://frontlineaids.org/wp-content/uploads/old_site/229-Tools-together-now_original.pdf?140552003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rtofhosting.org/wp-content/uploads/2012/10/Hostinginahurryversion1.5ChrisC.pdf"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lemosandcrane.co.uk/resources/CES%20-%20Managing%20outcomes.pdf" TargetMode="External"/><Relationship Id="rId25" Type="http://schemas.openxmlformats.org/officeDocument/2006/relationships/hyperlink" Target="https://frontlineaids.org/wp-content/uploads/old_site/229-Tools-together-now_original.pdf?1405520036" TargetMode="External"/><Relationship Id="rId2" Type="http://schemas.openxmlformats.org/officeDocument/2006/relationships/numbering" Target="numbering.xml"/><Relationship Id="rId16" Type="http://schemas.openxmlformats.org/officeDocument/2006/relationships/hyperlink" Target="https://lemosandcrane.co.uk/resources/CES%20-%20Managing%20outcomes.pdf" TargetMode="External"/><Relationship Id="rId20" Type="http://schemas.openxmlformats.org/officeDocument/2006/relationships/hyperlink" Target="https://frontlineaids.org/wp-content/uploads/old_site/229-Tools-together-now_original.pdf?1405520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www.alnap.org/resource/8102.aspx" TargetMode="External"/><Relationship Id="rId5" Type="http://schemas.openxmlformats.org/officeDocument/2006/relationships/webSettings" Target="webSettings.xml"/><Relationship Id="rId15" Type="http://schemas.openxmlformats.org/officeDocument/2006/relationships/hyperlink" Target="http://www.theoryofchange.org/wp-content/uploads/toco_library/pdf/ToCFacilitatorSourcebook.pdf" TargetMode="External"/><Relationship Id="rId23" Type="http://schemas.openxmlformats.org/officeDocument/2006/relationships/hyperlink" Target="https://frontlineaids.org/wp-content/uploads/old_site/229-Tools-together-now_original.pdf?1405520036" TargetMode="External"/><Relationship Id="rId28" Type="http://schemas.openxmlformats.org/officeDocument/2006/relationships/theme" Target="theme/theme1.xml"/><Relationship Id="rId10" Type="http://schemas.openxmlformats.org/officeDocument/2006/relationships/hyperlink" Target="http://avenue.mcmaster.ca/index.html" TargetMode="External"/><Relationship Id="rId19" Type="http://schemas.openxmlformats.org/officeDocument/2006/relationships/hyperlink" Target="https://mcconnellfoundation.ca/report/a-developmental-evaluation-prime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ocialsciences.mcmaster.ca/current-students/riso" TargetMode="External"/><Relationship Id="rId22" Type="http://schemas.openxmlformats.org/officeDocument/2006/relationships/hyperlink" Target="http://www.ascevaluation.ca/Documents/JumbliesEvaluation.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DFFF6-04D5-45FC-9B78-2BF777A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11</Pages>
  <Words>3909</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26142</CharactersWithSpaces>
  <SharedDoc>false</SharedDoc>
  <HyperlinkBase/>
  <HLinks>
    <vt:vector size="12" baseType="variant">
      <vt:variant>
        <vt:i4>196668</vt:i4>
      </vt:variant>
      <vt:variant>
        <vt:i4>78</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75</vt:i4>
      </vt:variant>
      <vt:variant>
        <vt:i4>0</vt:i4>
      </vt:variant>
      <vt:variant>
        <vt:i4>5</vt:i4>
      </vt:variant>
      <vt:variant>
        <vt:lpwstr>mailto:sas@mcmaster.ca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Savoy, Darlene</cp:lastModifiedBy>
  <cp:revision>2</cp:revision>
  <cp:lastPrinted>2018-04-10T13:32:00Z</cp:lastPrinted>
  <dcterms:created xsi:type="dcterms:W3CDTF">2020-06-05T14:39:00Z</dcterms:created>
  <dcterms:modified xsi:type="dcterms:W3CDTF">2020-06-05T14:39:00Z</dcterms:modified>
  <cp:category>Communications</cp:category>
</cp:coreProperties>
</file>